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6A" w:rsidRDefault="00EF2F6A" w:rsidP="00EF2F6A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F2F6A" w:rsidRDefault="00EF2F6A" w:rsidP="00EF2F6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F2F6A">
        <w:rPr>
          <w:rFonts w:ascii="Arial" w:hAnsi="Arial" w:cs="Arial"/>
          <w:b/>
          <w:bCs/>
          <w:sz w:val="28"/>
          <w:szCs w:val="28"/>
          <w:lang w:val="en-US"/>
        </w:rPr>
        <w:t>Oxidative and interfacial behavior of native oil bodies from walnut</w:t>
      </w:r>
    </w:p>
    <w:p w:rsidR="00EF2F6A" w:rsidRDefault="00EF2F6A" w:rsidP="00EF2F6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F2F6A">
        <w:rPr>
          <w:rFonts w:ascii="Arial" w:hAnsi="Arial" w:cs="Arial"/>
          <w:sz w:val="24"/>
          <w:szCs w:val="24"/>
          <w:u w:val="single"/>
        </w:rPr>
        <w:t>Jeanne Kergomard</w:t>
      </w:r>
      <w:r w:rsidRPr="00EF2F6A">
        <w:rPr>
          <w:rFonts w:ascii="Arial" w:hAnsi="Arial" w:cs="Arial"/>
          <w:sz w:val="24"/>
          <w:szCs w:val="24"/>
          <w:vertAlign w:val="superscript"/>
        </w:rPr>
        <w:t>1,2</w:t>
      </w:r>
      <w:r w:rsidRPr="00EF2F6A">
        <w:rPr>
          <w:rFonts w:ascii="Arial" w:hAnsi="Arial" w:cs="Arial"/>
          <w:sz w:val="24"/>
          <w:szCs w:val="24"/>
        </w:rPr>
        <w:t>, Véronique Vié</w:t>
      </w:r>
      <w:r w:rsidRPr="00EF2F6A">
        <w:rPr>
          <w:rFonts w:ascii="Arial" w:hAnsi="Arial" w:cs="Arial"/>
          <w:sz w:val="24"/>
          <w:szCs w:val="24"/>
          <w:vertAlign w:val="superscript"/>
        </w:rPr>
        <w:t>2</w:t>
      </w:r>
      <w:r w:rsidRPr="00EF2F6A">
        <w:rPr>
          <w:rFonts w:ascii="Arial" w:hAnsi="Arial" w:cs="Arial"/>
          <w:sz w:val="24"/>
          <w:szCs w:val="24"/>
        </w:rPr>
        <w:t>, Gilles Paboeuf</w:t>
      </w:r>
      <w:r w:rsidRPr="00EF2F6A">
        <w:rPr>
          <w:rFonts w:ascii="Arial" w:hAnsi="Arial" w:cs="Arial"/>
          <w:sz w:val="24"/>
          <w:szCs w:val="24"/>
          <w:vertAlign w:val="superscript"/>
        </w:rPr>
        <w:t>2</w:t>
      </w:r>
      <w:r w:rsidRPr="00EF2F6A">
        <w:rPr>
          <w:rFonts w:ascii="Arial" w:hAnsi="Arial" w:cs="Arial"/>
          <w:sz w:val="24"/>
          <w:szCs w:val="24"/>
        </w:rPr>
        <w:t>, Nathalie Barouh</w:t>
      </w:r>
      <w:r w:rsidRPr="00EF2F6A">
        <w:rPr>
          <w:rFonts w:ascii="Arial" w:hAnsi="Arial" w:cs="Arial"/>
          <w:sz w:val="24"/>
          <w:szCs w:val="24"/>
          <w:vertAlign w:val="superscript"/>
        </w:rPr>
        <w:t>1</w:t>
      </w:r>
      <w:r w:rsidRPr="00EF2F6A">
        <w:rPr>
          <w:rFonts w:ascii="Arial" w:hAnsi="Arial" w:cs="Arial"/>
          <w:sz w:val="24"/>
          <w:szCs w:val="24"/>
        </w:rPr>
        <w:t>, Bruno Barea</w:t>
      </w:r>
      <w:r w:rsidRPr="00EF2F6A">
        <w:rPr>
          <w:rFonts w:ascii="Arial" w:hAnsi="Arial" w:cs="Arial"/>
          <w:sz w:val="24"/>
          <w:szCs w:val="24"/>
          <w:vertAlign w:val="superscript"/>
        </w:rPr>
        <w:t>1</w:t>
      </w:r>
      <w:r w:rsidRPr="00EF2F6A">
        <w:rPr>
          <w:rFonts w:ascii="Arial" w:hAnsi="Arial" w:cs="Arial"/>
          <w:sz w:val="24"/>
          <w:szCs w:val="24"/>
        </w:rPr>
        <w:t>, Pierre Villeneuve</w:t>
      </w:r>
      <w:r w:rsidRPr="00EF2F6A">
        <w:rPr>
          <w:rFonts w:ascii="Arial" w:hAnsi="Arial" w:cs="Arial"/>
          <w:sz w:val="24"/>
          <w:szCs w:val="24"/>
          <w:vertAlign w:val="superscript"/>
        </w:rPr>
        <w:t>1</w:t>
      </w:r>
      <w:r w:rsidRPr="00EF2F6A">
        <w:rPr>
          <w:rFonts w:ascii="Arial" w:hAnsi="Arial" w:cs="Arial"/>
          <w:sz w:val="24"/>
          <w:szCs w:val="24"/>
        </w:rPr>
        <w:t>, Olivier Schaffer</w:t>
      </w:r>
      <w:r w:rsidRPr="00EF2F6A">
        <w:rPr>
          <w:rFonts w:ascii="Arial" w:hAnsi="Arial" w:cs="Arial"/>
          <w:sz w:val="24"/>
          <w:szCs w:val="24"/>
          <w:vertAlign w:val="superscript"/>
        </w:rPr>
        <w:t>3</w:t>
      </w:r>
      <w:r w:rsidRPr="00EF2F6A">
        <w:rPr>
          <w:rFonts w:ascii="Arial" w:hAnsi="Arial" w:cs="Arial"/>
          <w:sz w:val="24"/>
          <w:szCs w:val="24"/>
        </w:rPr>
        <w:t>, Timothy Wooster</w:t>
      </w:r>
      <w:r w:rsidRPr="00EF2F6A">
        <w:rPr>
          <w:rFonts w:ascii="Arial" w:hAnsi="Arial" w:cs="Arial"/>
          <w:sz w:val="24"/>
          <w:szCs w:val="24"/>
          <w:vertAlign w:val="superscript"/>
        </w:rPr>
        <w:t>3</w:t>
      </w:r>
      <w:r w:rsidRPr="00EF2F6A">
        <w:rPr>
          <w:rFonts w:ascii="Arial" w:hAnsi="Arial" w:cs="Arial"/>
          <w:sz w:val="24"/>
          <w:szCs w:val="24"/>
        </w:rPr>
        <w:t>, Claire Bourlieu</w:t>
      </w:r>
      <w:r w:rsidRPr="00EF2F6A">
        <w:rPr>
          <w:rFonts w:ascii="Arial" w:hAnsi="Arial" w:cs="Arial"/>
          <w:sz w:val="24"/>
          <w:szCs w:val="24"/>
          <w:vertAlign w:val="superscript"/>
        </w:rPr>
        <w:t>1*</w:t>
      </w:r>
    </w:p>
    <w:p w:rsidR="00EF2F6A" w:rsidRPr="00EF2F6A" w:rsidRDefault="00EF2F6A" w:rsidP="00EF2F6A">
      <w:pPr>
        <w:jc w:val="center"/>
        <w:rPr>
          <w:rFonts w:ascii="Arial" w:hAnsi="Arial" w:cs="Arial"/>
          <w:i/>
          <w:iCs/>
          <w:lang w:val="en-US"/>
        </w:rPr>
      </w:pPr>
      <w:r w:rsidRPr="00EF2F6A">
        <w:rPr>
          <w:rFonts w:ascii="Arial" w:hAnsi="Arial" w:cs="Arial"/>
          <w:i/>
          <w:iCs/>
          <w:vertAlign w:val="superscript"/>
          <w:lang w:val="en-US"/>
        </w:rPr>
        <w:t>1</w:t>
      </w:r>
      <w:r w:rsidRPr="00EF2F6A">
        <w:rPr>
          <w:rFonts w:ascii="Arial" w:hAnsi="Arial" w:cs="Arial"/>
          <w:i/>
          <w:iCs/>
          <w:lang w:val="en-US"/>
        </w:rPr>
        <w:t xml:space="preserve"> INRA-CIRAD Montpellier 1253 IATE, France; </w:t>
      </w:r>
      <w:r w:rsidRPr="00EF2F6A">
        <w:rPr>
          <w:rFonts w:ascii="Arial" w:hAnsi="Arial" w:cs="Arial"/>
          <w:i/>
          <w:iCs/>
          <w:vertAlign w:val="superscript"/>
          <w:lang w:val="en-US"/>
        </w:rPr>
        <w:t>2</w:t>
      </w:r>
      <w:r w:rsidRPr="00EF2F6A">
        <w:rPr>
          <w:rFonts w:ascii="Arial" w:hAnsi="Arial" w:cs="Arial"/>
          <w:i/>
          <w:iCs/>
          <w:lang w:val="en-US"/>
        </w:rPr>
        <w:t xml:space="preserve"> IPR Institute of Physics, Rennes University 1, </w:t>
      </w:r>
      <w:r w:rsidR="006C461E" w:rsidRPr="00EF2F6A">
        <w:rPr>
          <w:rFonts w:ascii="Arial" w:hAnsi="Arial" w:cs="Arial"/>
          <w:i/>
          <w:iCs/>
          <w:lang w:val="en-US"/>
        </w:rPr>
        <w:t>France;</w:t>
      </w:r>
      <w:r w:rsidRPr="00EF2F6A">
        <w:rPr>
          <w:rFonts w:ascii="Arial" w:hAnsi="Arial" w:cs="Arial"/>
          <w:i/>
          <w:iCs/>
          <w:lang w:val="en-US"/>
        </w:rPr>
        <w:t xml:space="preserve"> </w:t>
      </w:r>
      <w:r w:rsidRPr="00EF2F6A">
        <w:rPr>
          <w:rFonts w:ascii="Arial" w:hAnsi="Arial" w:cs="Arial"/>
          <w:i/>
          <w:iCs/>
          <w:vertAlign w:val="superscript"/>
          <w:lang w:val="en-US"/>
        </w:rPr>
        <w:t>3</w:t>
      </w:r>
      <w:r w:rsidRPr="00EF2F6A">
        <w:rPr>
          <w:rFonts w:ascii="Arial" w:hAnsi="Arial" w:cs="Arial"/>
          <w:i/>
          <w:iCs/>
          <w:lang w:val="en-US"/>
        </w:rPr>
        <w:t xml:space="preserve"> NRC, Lausanne, NESTLE, Switzerland </w:t>
      </w:r>
    </w:p>
    <w:p w:rsidR="00EF2F6A" w:rsidRPr="00EF2F6A" w:rsidRDefault="00EF2F6A" w:rsidP="00EF2F6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475E46" w:rsidRPr="00D60F78" w:rsidRDefault="00A6061D" w:rsidP="00EF2F6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60F78">
        <w:rPr>
          <w:rFonts w:ascii="Arial" w:hAnsi="Arial" w:cs="Arial"/>
          <w:b/>
          <w:bCs/>
          <w:sz w:val="24"/>
          <w:szCs w:val="24"/>
          <w:lang w:val="en-US"/>
        </w:rPr>
        <w:t>ABSTRACT:</w:t>
      </w:r>
      <w:r w:rsidRPr="00D60F78">
        <w:rPr>
          <w:rFonts w:ascii="Arial" w:hAnsi="Arial" w:cs="Arial"/>
          <w:sz w:val="24"/>
          <w:szCs w:val="24"/>
          <w:lang w:val="en-US"/>
        </w:rPr>
        <w:t xml:space="preserve"> </w:t>
      </w:r>
      <w:r w:rsidR="00475E46" w:rsidRPr="00D60F78">
        <w:rPr>
          <w:rFonts w:ascii="Arial" w:hAnsi="Arial" w:cs="Arial"/>
          <w:sz w:val="24"/>
          <w:szCs w:val="24"/>
          <w:lang w:val="en-US"/>
        </w:rPr>
        <w:t>Oil bodies (OB) are the natural form of storage of triglycerides (TG) in seeds. OB consists in a TG core stabilized by a phospholipid and proteins (oleosins) monolayer membrane. Some</w:t>
      </w:r>
      <w:r w:rsidR="0050793D">
        <w:rPr>
          <w:rFonts w:ascii="Arial" w:hAnsi="Arial" w:cs="Arial"/>
          <w:sz w:val="24"/>
          <w:szCs w:val="24"/>
          <w:lang w:val="en-US"/>
        </w:rPr>
        <w:t xml:space="preserve"> </w:t>
      </w:r>
      <w:r w:rsidR="00475E46" w:rsidRPr="00D60F78">
        <w:rPr>
          <w:rFonts w:ascii="Arial" w:hAnsi="Arial" w:cs="Arial"/>
          <w:sz w:val="24"/>
          <w:szCs w:val="24"/>
          <w:lang w:val="en-US"/>
        </w:rPr>
        <w:t>oleoproteaginous seeds, such as walnut, contain high levels of polyunsaturated fatty acids (PUFA) and yet remain quite stable to oxidation over storage</w:t>
      </w:r>
      <w:r w:rsidR="00701280">
        <w:rPr>
          <w:rFonts w:ascii="Arial" w:hAnsi="Arial" w:cs="Arial"/>
          <w:sz w:val="24"/>
          <w:szCs w:val="24"/>
          <w:lang w:val="en-US"/>
        </w:rPr>
        <w:t xml:space="preserve"> and present</w:t>
      </w:r>
      <w:r w:rsidR="00E52318">
        <w:rPr>
          <w:rFonts w:ascii="Arial" w:hAnsi="Arial" w:cs="Arial"/>
          <w:sz w:val="24"/>
          <w:szCs w:val="24"/>
          <w:lang w:val="en-US"/>
        </w:rPr>
        <w:t xml:space="preserve"> </w:t>
      </w:r>
      <w:r w:rsidR="00701280">
        <w:rPr>
          <w:rFonts w:ascii="Arial" w:hAnsi="Arial" w:cs="Arial"/>
          <w:sz w:val="24"/>
          <w:szCs w:val="24"/>
          <w:lang w:val="en-US"/>
        </w:rPr>
        <w:t>nutritional interest</w:t>
      </w:r>
      <w:r w:rsidR="00475E46" w:rsidRPr="00D60F78">
        <w:rPr>
          <w:rFonts w:ascii="Arial" w:hAnsi="Arial" w:cs="Arial"/>
          <w:sz w:val="24"/>
          <w:szCs w:val="24"/>
          <w:lang w:val="en-US"/>
        </w:rPr>
        <w:t xml:space="preserve">. </w:t>
      </w:r>
      <w:r w:rsidR="00534C79">
        <w:rPr>
          <w:rFonts w:ascii="Arial" w:hAnsi="Arial" w:cs="Arial"/>
          <w:sz w:val="24"/>
          <w:szCs w:val="24"/>
          <w:lang w:val="en-US"/>
        </w:rPr>
        <w:t>Moreover</w:t>
      </w:r>
      <w:r w:rsidR="00701280">
        <w:rPr>
          <w:rFonts w:ascii="Arial" w:hAnsi="Arial" w:cs="Arial"/>
          <w:sz w:val="24"/>
          <w:szCs w:val="24"/>
          <w:lang w:val="en-US"/>
        </w:rPr>
        <w:t>, t</w:t>
      </w:r>
      <w:r w:rsidR="00475E46" w:rsidRPr="00D60F78">
        <w:rPr>
          <w:rFonts w:ascii="Arial" w:hAnsi="Arial" w:cs="Arial"/>
          <w:sz w:val="24"/>
          <w:szCs w:val="24"/>
          <w:lang w:val="en-US"/>
        </w:rPr>
        <w:t xml:space="preserve">he trend towards vegetal-based food products has renewed the interest for preserving and understanding the functionalities of </w:t>
      </w:r>
      <w:r w:rsidR="00534C79">
        <w:rPr>
          <w:rFonts w:ascii="Arial" w:hAnsi="Arial" w:cs="Arial"/>
          <w:sz w:val="24"/>
          <w:szCs w:val="24"/>
          <w:lang w:val="en-US"/>
        </w:rPr>
        <w:t>OB</w:t>
      </w:r>
      <w:r w:rsidR="00475E46" w:rsidRPr="00D60F78">
        <w:rPr>
          <w:rFonts w:ascii="Arial" w:hAnsi="Arial" w:cs="Arial"/>
          <w:sz w:val="24"/>
          <w:szCs w:val="24"/>
          <w:lang w:val="en-US"/>
        </w:rPr>
        <w:t xml:space="preserve">. </w:t>
      </w:r>
      <w:r w:rsidR="00534C79">
        <w:rPr>
          <w:rFonts w:ascii="Arial" w:hAnsi="Arial" w:cs="Arial"/>
          <w:sz w:val="24"/>
          <w:szCs w:val="24"/>
          <w:lang w:val="en-US"/>
        </w:rPr>
        <w:t>In this context</w:t>
      </w:r>
      <w:r w:rsidR="00475E46" w:rsidRPr="00D60F78">
        <w:rPr>
          <w:rFonts w:ascii="Arial" w:hAnsi="Arial" w:cs="Arial"/>
          <w:sz w:val="24"/>
          <w:szCs w:val="24"/>
          <w:lang w:val="en-US"/>
        </w:rPr>
        <w:t xml:space="preserve">, </w:t>
      </w:r>
      <w:r w:rsidR="00534C79">
        <w:rPr>
          <w:rFonts w:ascii="Arial" w:hAnsi="Arial" w:cs="Arial"/>
          <w:sz w:val="24"/>
          <w:szCs w:val="24"/>
          <w:lang w:val="en-US"/>
        </w:rPr>
        <w:t xml:space="preserve">the objective of our study was to elucidate walnut </w:t>
      </w:r>
      <w:r w:rsidR="00475E46" w:rsidRPr="00D60F78">
        <w:rPr>
          <w:rFonts w:ascii="Arial" w:hAnsi="Arial" w:cs="Arial"/>
          <w:sz w:val="24"/>
          <w:szCs w:val="24"/>
          <w:lang w:val="en-US"/>
        </w:rPr>
        <w:t>OB’s oxidative behavior and its interfacial</w:t>
      </w:r>
      <w:r w:rsidR="001B348A">
        <w:rPr>
          <w:rFonts w:ascii="Arial" w:hAnsi="Arial" w:cs="Arial"/>
          <w:sz w:val="24"/>
          <w:szCs w:val="24"/>
          <w:lang w:val="en-US"/>
        </w:rPr>
        <w:t xml:space="preserve"> reactivity</w:t>
      </w:r>
      <w:r w:rsidR="00475E46" w:rsidRPr="00D60F78">
        <w:rPr>
          <w:rFonts w:ascii="Arial" w:hAnsi="Arial" w:cs="Arial"/>
          <w:sz w:val="24"/>
          <w:szCs w:val="24"/>
          <w:lang w:val="en-US"/>
        </w:rPr>
        <w:t xml:space="preserve">. </w:t>
      </w:r>
      <w:r w:rsidR="00534C79">
        <w:rPr>
          <w:rFonts w:ascii="Arial" w:hAnsi="Arial" w:cs="Arial"/>
          <w:sz w:val="24"/>
          <w:szCs w:val="24"/>
          <w:lang w:val="en-US"/>
        </w:rPr>
        <w:t>Walnut</w:t>
      </w:r>
      <w:r w:rsidR="00470808" w:rsidRPr="00D60F78">
        <w:rPr>
          <w:rFonts w:ascii="Arial" w:hAnsi="Arial" w:cs="Arial"/>
          <w:sz w:val="24"/>
          <w:szCs w:val="24"/>
          <w:lang w:val="en-US"/>
        </w:rPr>
        <w:t xml:space="preserve"> OB</w:t>
      </w:r>
      <w:r w:rsidR="00572D86">
        <w:rPr>
          <w:rFonts w:ascii="Arial" w:hAnsi="Arial" w:cs="Arial"/>
          <w:sz w:val="24"/>
          <w:szCs w:val="24"/>
          <w:lang w:val="en-US"/>
        </w:rPr>
        <w:t xml:space="preserve"> were</w:t>
      </w:r>
      <w:r w:rsidR="00534C79">
        <w:rPr>
          <w:rFonts w:ascii="Arial" w:hAnsi="Arial" w:cs="Arial"/>
          <w:sz w:val="24"/>
          <w:szCs w:val="24"/>
          <w:lang w:val="en-US"/>
        </w:rPr>
        <w:t xml:space="preserve"> </w:t>
      </w:r>
      <w:r w:rsidR="00572D86">
        <w:rPr>
          <w:rFonts w:ascii="Arial" w:hAnsi="Arial" w:cs="Arial"/>
          <w:sz w:val="24"/>
          <w:szCs w:val="24"/>
          <w:lang w:val="en-US"/>
        </w:rPr>
        <w:t xml:space="preserve">characterized either included in a complex matrix </w:t>
      </w:r>
      <w:r w:rsidR="00572D86" w:rsidRPr="00D60F78">
        <w:rPr>
          <w:rFonts w:ascii="Arial" w:hAnsi="Arial" w:cs="Arial"/>
          <w:sz w:val="24"/>
          <w:szCs w:val="24"/>
          <w:lang w:val="en-US"/>
        </w:rPr>
        <w:t>(</w:t>
      </w:r>
      <w:r w:rsidR="00572D86" w:rsidRPr="00D60F78">
        <w:rPr>
          <w:rFonts w:ascii="Arial" w:hAnsi="Arial" w:cs="Arial"/>
          <w:i/>
          <w:iCs/>
          <w:sz w:val="24"/>
          <w:szCs w:val="24"/>
          <w:lang w:val="en-US"/>
        </w:rPr>
        <w:t>i.e.</w:t>
      </w:r>
      <w:r w:rsidR="00572D86" w:rsidRPr="00D60F78">
        <w:rPr>
          <w:rFonts w:ascii="Arial" w:hAnsi="Arial" w:cs="Arial"/>
          <w:sz w:val="24"/>
          <w:szCs w:val="24"/>
          <w:lang w:val="en-US"/>
        </w:rPr>
        <w:t xml:space="preserve"> under the form of </w:t>
      </w:r>
      <w:r w:rsidR="00534C79">
        <w:rPr>
          <w:rFonts w:ascii="Arial" w:hAnsi="Arial" w:cs="Arial"/>
          <w:sz w:val="24"/>
          <w:szCs w:val="24"/>
          <w:lang w:val="en-US"/>
        </w:rPr>
        <w:t>w</w:t>
      </w:r>
      <w:r w:rsidR="00572D86" w:rsidRPr="00D60F78">
        <w:rPr>
          <w:rFonts w:ascii="Arial" w:hAnsi="Arial" w:cs="Arial"/>
          <w:sz w:val="24"/>
          <w:szCs w:val="24"/>
          <w:lang w:val="en-US"/>
        </w:rPr>
        <w:t xml:space="preserve">alnuts </w:t>
      </w:r>
      <w:r w:rsidR="00534C79">
        <w:rPr>
          <w:rFonts w:ascii="Arial" w:hAnsi="Arial" w:cs="Arial"/>
          <w:sz w:val="24"/>
          <w:szCs w:val="24"/>
          <w:lang w:val="en-US"/>
        </w:rPr>
        <w:t>“</w:t>
      </w:r>
      <w:r w:rsidR="00572D86" w:rsidRPr="00D60F78">
        <w:rPr>
          <w:rFonts w:ascii="Arial" w:hAnsi="Arial" w:cs="Arial"/>
          <w:sz w:val="24"/>
          <w:szCs w:val="24"/>
          <w:lang w:val="en-US"/>
        </w:rPr>
        <w:t>milk</w:t>
      </w:r>
      <w:r w:rsidR="00534C79">
        <w:rPr>
          <w:rFonts w:ascii="Arial" w:hAnsi="Arial" w:cs="Arial"/>
          <w:sz w:val="24"/>
          <w:szCs w:val="24"/>
          <w:lang w:val="en-US"/>
        </w:rPr>
        <w:t>”</w:t>
      </w:r>
      <w:r w:rsidR="00572D86" w:rsidRPr="00D60F78">
        <w:rPr>
          <w:rFonts w:ascii="Arial" w:hAnsi="Arial" w:cs="Arial"/>
          <w:sz w:val="24"/>
          <w:szCs w:val="24"/>
          <w:lang w:val="en-US"/>
        </w:rPr>
        <w:t>) or isolated (</w:t>
      </w:r>
      <w:r w:rsidR="00572D86" w:rsidRPr="00D60F78">
        <w:rPr>
          <w:rFonts w:ascii="Arial" w:hAnsi="Arial" w:cs="Arial"/>
          <w:i/>
          <w:iCs/>
          <w:sz w:val="24"/>
          <w:szCs w:val="24"/>
          <w:lang w:val="en-US"/>
        </w:rPr>
        <w:t>i.e.</w:t>
      </w:r>
      <w:r w:rsidR="00572D86" w:rsidRPr="00D60F78">
        <w:rPr>
          <w:rFonts w:ascii="Arial" w:hAnsi="Arial" w:cs="Arial"/>
          <w:sz w:val="24"/>
          <w:szCs w:val="24"/>
          <w:lang w:val="en-US"/>
        </w:rPr>
        <w:t xml:space="preserve"> under the form of aqueous dispersion). </w:t>
      </w:r>
      <w:r w:rsidR="00572D86">
        <w:rPr>
          <w:rFonts w:ascii="Arial" w:hAnsi="Arial" w:cs="Arial"/>
          <w:sz w:val="24"/>
          <w:szCs w:val="24"/>
          <w:lang w:val="en-US"/>
        </w:rPr>
        <w:t xml:space="preserve">The walnut OB </w:t>
      </w:r>
      <w:r w:rsidR="00470808" w:rsidRPr="00D60F78">
        <w:rPr>
          <w:rFonts w:ascii="Arial" w:hAnsi="Arial" w:cs="Arial"/>
          <w:sz w:val="24"/>
          <w:szCs w:val="24"/>
          <w:lang w:val="en-US"/>
        </w:rPr>
        <w:t>oxidati</w:t>
      </w:r>
      <w:r w:rsidR="00572D86">
        <w:rPr>
          <w:rFonts w:ascii="Arial" w:hAnsi="Arial" w:cs="Arial"/>
          <w:sz w:val="24"/>
          <w:szCs w:val="24"/>
          <w:lang w:val="en-US"/>
        </w:rPr>
        <w:t>on was investigated by setting up accelerated storage tests (PV, TBARS).</w:t>
      </w:r>
      <w:r w:rsidR="00470808" w:rsidRPr="00D60F78">
        <w:rPr>
          <w:rFonts w:ascii="Arial" w:hAnsi="Arial" w:cs="Arial"/>
          <w:sz w:val="24"/>
          <w:szCs w:val="24"/>
          <w:lang w:val="en-US"/>
        </w:rPr>
        <w:t xml:space="preserve"> </w:t>
      </w:r>
      <w:r w:rsidR="00572D86">
        <w:rPr>
          <w:rFonts w:ascii="Arial" w:hAnsi="Arial" w:cs="Arial"/>
          <w:sz w:val="24"/>
          <w:szCs w:val="24"/>
          <w:lang w:val="en-US"/>
        </w:rPr>
        <w:t>B</w:t>
      </w:r>
      <w:r w:rsidR="00572D86" w:rsidRPr="00D60F78">
        <w:rPr>
          <w:rFonts w:ascii="Arial" w:hAnsi="Arial" w:cs="Arial"/>
          <w:sz w:val="24"/>
          <w:szCs w:val="24"/>
          <w:lang w:val="en-US"/>
        </w:rPr>
        <w:t xml:space="preserve">iophysical tools (tensiometry, ellipsometry, atomic force microscopy…) </w:t>
      </w:r>
      <w:r w:rsidR="00F47F40">
        <w:rPr>
          <w:rFonts w:ascii="Arial" w:hAnsi="Arial" w:cs="Arial"/>
          <w:sz w:val="24"/>
          <w:szCs w:val="24"/>
          <w:lang w:val="en-US"/>
        </w:rPr>
        <w:t xml:space="preserve">were </w:t>
      </w:r>
      <w:r w:rsidR="00572D86" w:rsidRPr="00D60F78">
        <w:rPr>
          <w:rFonts w:ascii="Arial" w:hAnsi="Arial" w:cs="Arial"/>
          <w:sz w:val="24"/>
          <w:szCs w:val="24"/>
          <w:lang w:val="en-US"/>
        </w:rPr>
        <w:t xml:space="preserve">used </w:t>
      </w:r>
      <w:r w:rsidR="00572D86">
        <w:rPr>
          <w:rFonts w:ascii="Arial" w:hAnsi="Arial" w:cs="Arial"/>
          <w:sz w:val="24"/>
          <w:szCs w:val="24"/>
          <w:lang w:val="en-US"/>
        </w:rPr>
        <w:t>to characterize</w:t>
      </w:r>
      <w:r w:rsidR="00F47F40">
        <w:rPr>
          <w:rFonts w:ascii="Arial" w:hAnsi="Arial" w:cs="Arial"/>
          <w:sz w:val="24"/>
          <w:szCs w:val="24"/>
          <w:lang w:val="en-US"/>
        </w:rPr>
        <w:t xml:space="preserve"> the</w:t>
      </w:r>
      <w:r w:rsidR="00470808" w:rsidRPr="00D60F78">
        <w:rPr>
          <w:rFonts w:ascii="Arial" w:hAnsi="Arial" w:cs="Arial"/>
          <w:sz w:val="24"/>
          <w:szCs w:val="24"/>
          <w:lang w:val="en-US"/>
        </w:rPr>
        <w:t xml:space="preserve"> interfacial behavior </w:t>
      </w:r>
      <w:r w:rsidR="00572D86">
        <w:rPr>
          <w:rFonts w:ascii="Arial" w:hAnsi="Arial" w:cs="Arial"/>
          <w:sz w:val="24"/>
          <w:szCs w:val="24"/>
          <w:lang w:val="en-US"/>
        </w:rPr>
        <w:t>of</w:t>
      </w:r>
      <w:r w:rsidR="00470808" w:rsidRPr="00D60F78">
        <w:rPr>
          <w:rFonts w:ascii="Arial" w:hAnsi="Arial" w:cs="Arial"/>
          <w:sz w:val="24"/>
          <w:szCs w:val="24"/>
          <w:lang w:val="en-US"/>
        </w:rPr>
        <w:t xml:space="preserve"> native</w:t>
      </w:r>
      <w:r w:rsidR="00F47F40">
        <w:rPr>
          <w:rFonts w:ascii="Arial" w:hAnsi="Arial" w:cs="Arial"/>
          <w:sz w:val="24"/>
          <w:szCs w:val="24"/>
          <w:lang w:val="en-US"/>
        </w:rPr>
        <w:t xml:space="preserve"> dispersed OB in</w:t>
      </w:r>
      <w:r w:rsidR="00572D86">
        <w:rPr>
          <w:rFonts w:ascii="Arial" w:hAnsi="Arial" w:cs="Arial"/>
          <w:sz w:val="24"/>
          <w:szCs w:val="24"/>
          <w:lang w:val="en-US"/>
        </w:rPr>
        <w:t xml:space="preserve"> compar</w:t>
      </w:r>
      <w:r w:rsidR="00F47F40">
        <w:rPr>
          <w:rFonts w:ascii="Arial" w:hAnsi="Arial" w:cs="Arial"/>
          <w:sz w:val="24"/>
          <w:szCs w:val="24"/>
          <w:lang w:val="en-US"/>
        </w:rPr>
        <w:t>ison with</w:t>
      </w:r>
      <w:r w:rsidR="00470808" w:rsidRPr="00D60F78">
        <w:rPr>
          <w:rFonts w:ascii="Arial" w:hAnsi="Arial" w:cs="Arial"/>
          <w:sz w:val="24"/>
          <w:szCs w:val="24"/>
          <w:lang w:val="en-US"/>
        </w:rPr>
        <w:t xml:space="preserve"> oxidized </w:t>
      </w:r>
      <w:r w:rsidR="00F47F40">
        <w:rPr>
          <w:rFonts w:ascii="Arial" w:hAnsi="Arial" w:cs="Arial"/>
          <w:sz w:val="24"/>
          <w:szCs w:val="24"/>
          <w:lang w:val="en-US"/>
        </w:rPr>
        <w:t>OB</w:t>
      </w:r>
      <w:r w:rsidR="00572D86">
        <w:rPr>
          <w:rFonts w:ascii="Arial" w:hAnsi="Arial" w:cs="Arial"/>
          <w:sz w:val="24"/>
          <w:szCs w:val="24"/>
          <w:lang w:val="en-US"/>
        </w:rPr>
        <w:t>.</w:t>
      </w:r>
      <w:r w:rsidR="00470808" w:rsidRPr="00D60F78">
        <w:rPr>
          <w:rFonts w:ascii="Arial" w:hAnsi="Arial" w:cs="Arial"/>
          <w:sz w:val="24"/>
          <w:szCs w:val="24"/>
          <w:lang w:val="en-US"/>
        </w:rPr>
        <w:t xml:space="preserve"> It was established that</w:t>
      </w:r>
      <w:r w:rsidR="00475E46" w:rsidRPr="00D60F78">
        <w:rPr>
          <w:rFonts w:ascii="Arial" w:hAnsi="Arial" w:cs="Arial"/>
          <w:sz w:val="24"/>
          <w:szCs w:val="24"/>
          <w:lang w:val="en-US"/>
        </w:rPr>
        <w:t xml:space="preserve"> walnuts OB were stable to oxidation on the short term (few days). This phenomenon is related to the “assembly effect” of OB and to their unsaponifiable content. </w:t>
      </w:r>
      <w:r w:rsidR="001B348A">
        <w:rPr>
          <w:rFonts w:ascii="Arial" w:hAnsi="Arial" w:cs="Arial"/>
          <w:sz w:val="24"/>
          <w:szCs w:val="24"/>
          <w:lang w:val="en-US"/>
        </w:rPr>
        <w:t>T</w:t>
      </w:r>
      <w:r w:rsidR="00475E46" w:rsidRPr="00D60F78">
        <w:rPr>
          <w:rFonts w:ascii="Arial" w:hAnsi="Arial" w:cs="Arial"/>
          <w:sz w:val="24"/>
          <w:szCs w:val="24"/>
          <w:lang w:val="en-US"/>
        </w:rPr>
        <w:t xml:space="preserve">he stability of lipid dispersion was higher under “milk” form due to a complex “matrix effect”. </w:t>
      </w:r>
      <w:r w:rsidR="001B348A">
        <w:rPr>
          <w:rFonts w:ascii="Arial" w:hAnsi="Arial" w:cs="Arial"/>
          <w:sz w:val="24"/>
          <w:szCs w:val="24"/>
          <w:lang w:val="en-US"/>
        </w:rPr>
        <w:t xml:space="preserve">Interfacial adsorption of objects was marked by OB unfolding and protein-TG domains formation. </w:t>
      </w:r>
      <w:r w:rsidR="00470808" w:rsidRPr="00D60F78">
        <w:rPr>
          <w:rFonts w:ascii="Arial" w:hAnsi="Arial" w:cs="Arial"/>
          <w:sz w:val="24"/>
          <w:szCs w:val="24"/>
          <w:lang w:val="en-US"/>
        </w:rPr>
        <w:t>Oxidation phenomenon</w:t>
      </w:r>
      <w:r w:rsidR="001B348A">
        <w:rPr>
          <w:rFonts w:ascii="Arial" w:hAnsi="Arial" w:cs="Arial"/>
          <w:sz w:val="24"/>
          <w:szCs w:val="24"/>
          <w:lang w:val="en-US"/>
        </w:rPr>
        <w:t xml:space="preserve"> </w:t>
      </w:r>
      <w:r w:rsidR="00470808" w:rsidRPr="00D60F78">
        <w:rPr>
          <w:rFonts w:ascii="Arial" w:hAnsi="Arial" w:cs="Arial"/>
          <w:sz w:val="24"/>
          <w:szCs w:val="24"/>
          <w:lang w:val="en-US"/>
        </w:rPr>
        <w:t>modified the physical integrity of the objects, which result</w:t>
      </w:r>
      <w:r w:rsidR="001B348A">
        <w:rPr>
          <w:rFonts w:ascii="Arial" w:hAnsi="Arial" w:cs="Arial"/>
          <w:sz w:val="24"/>
          <w:szCs w:val="24"/>
          <w:lang w:val="en-US"/>
        </w:rPr>
        <w:t>ed</w:t>
      </w:r>
      <w:r w:rsidR="00470808" w:rsidRPr="00D60F78">
        <w:rPr>
          <w:rFonts w:ascii="Arial" w:hAnsi="Arial" w:cs="Arial"/>
          <w:sz w:val="24"/>
          <w:szCs w:val="24"/>
          <w:lang w:val="en-US"/>
        </w:rPr>
        <w:t xml:space="preserve"> in </w:t>
      </w:r>
      <w:r w:rsidR="00060102" w:rsidRPr="00D60F78">
        <w:rPr>
          <w:rFonts w:ascii="Arial" w:hAnsi="Arial" w:cs="Arial"/>
          <w:sz w:val="24"/>
          <w:szCs w:val="24"/>
          <w:lang w:val="en-US"/>
        </w:rPr>
        <w:t>a</w:t>
      </w:r>
      <w:r w:rsidR="00470808" w:rsidRPr="00D60F78">
        <w:rPr>
          <w:rFonts w:ascii="Arial" w:hAnsi="Arial" w:cs="Arial"/>
          <w:sz w:val="24"/>
          <w:szCs w:val="24"/>
          <w:lang w:val="en-US"/>
        </w:rPr>
        <w:t xml:space="preserve"> different </w:t>
      </w:r>
      <w:r w:rsidR="001B348A">
        <w:rPr>
          <w:rFonts w:ascii="Arial" w:hAnsi="Arial" w:cs="Arial"/>
          <w:sz w:val="24"/>
          <w:szCs w:val="24"/>
          <w:lang w:val="en-US"/>
        </w:rPr>
        <w:t>interfacial o</w:t>
      </w:r>
      <w:r w:rsidR="00470808" w:rsidRPr="00D60F78">
        <w:rPr>
          <w:rFonts w:ascii="Arial" w:hAnsi="Arial" w:cs="Arial"/>
          <w:sz w:val="24"/>
          <w:szCs w:val="24"/>
          <w:lang w:val="en-US"/>
        </w:rPr>
        <w:t>rganization.</w:t>
      </w:r>
      <w:r w:rsidR="001B348A">
        <w:rPr>
          <w:rFonts w:ascii="Arial" w:hAnsi="Arial" w:cs="Arial"/>
          <w:sz w:val="24"/>
          <w:szCs w:val="24"/>
          <w:lang w:val="en-US"/>
        </w:rPr>
        <w:t xml:space="preserve"> Altogether, this study unveiled the interesting stability of OB and their specific interfacial reactivity opening the way to interesting food applications of these natural lipoproteic assemblies.</w:t>
      </w:r>
    </w:p>
    <w:p w:rsidR="00A6061D" w:rsidRPr="00D60F78" w:rsidRDefault="00A6061D" w:rsidP="00EF2F6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75E46" w:rsidRPr="001B348A" w:rsidRDefault="00A6061D" w:rsidP="001B348A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D60F78">
        <w:rPr>
          <w:rFonts w:ascii="Arial" w:hAnsi="Arial" w:cs="Arial"/>
          <w:b/>
          <w:sz w:val="24"/>
          <w:szCs w:val="24"/>
          <w:lang w:val="en-US"/>
        </w:rPr>
        <w:t xml:space="preserve">KEYWORDS: </w:t>
      </w:r>
      <w:r w:rsidRPr="00D60F78">
        <w:rPr>
          <w:rFonts w:ascii="Arial" w:hAnsi="Arial" w:cs="Arial"/>
          <w:bCs/>
          <w:sz w:val="24"/>
          <w:szCs w:val="24"/>
          <w:lang w:val="en-US"/>
        </w:rPr>
        <w:t>walnut, vegetal, oil bodies, oxidation, interfacial behaviour</w:t>
      </w:r>
    </w:p>
    <w:sectPr w:rsidR="00475E46" w:rsidRPr="001B3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05" w:rsidRDefault="00F43105" w:rsidP="00475E46">
      <w:pPr>
        <w:spacing w:after="0" w:line="240" w:lineRule="auto"/>
      </w:pPr>
      <w:r>
        <w:separator/>
      </w:r>
    </w:p>
  </w:endnote>
  <w:endnote w:type="continuationSeparator" w:id="0">
    <w:p w:rsidR="00F43105" w:rsidRDefault="00F43105" w:rsidP="0047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05" w:rsidRDefault="00F43105" w:rsidP="00475E46">
      <w:pPr>
        <w:spacing w:after="0" w:line="240" w:lineRule="auto"/>
      </w:pPr>
      <w:r>
        <w:separator/>
      </w:r>
    </w:p>
  </w:footnote>
  <w:footnote w:type="continuationSeparator" w:id="0">
    <w:p w:rsidR="00F43105" w:rsidRDefault="00F43105" w:rsidP="00475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46"/>
    <w:rsid w:val="00060102"/>
    <w:rsid w:val="00195C1D"/>
    <w:rsid w:val="001B348A"/>
    <w:rsid w:val="00364D9C"/>
    <w:rsid w:val="00470808"/>
    <w:rsid w:val="00475E46"/>
    <w:rsid w:val="00493A52"/>
    <w:rsid w:val="0050793D"/>
    <w:rsid w:val="00534C79"/>
    <w:rsid w:val="00572D86"/>
    <w:rsid w:val="005764C7"/>
    <w:rsid w:val="005A2A63"/>
    <w:rsid w:val="006C461E"/>
    <w:rsid w:val="00701280"/>
    <w:rsid w:val="007C1BE6"/>
    <w:rsid w:val="00946D6F"/>
    <w:rsid w:val="00993357"/>
    <w:rsid w:val="00A6061D"/>
    <w:rsid w:val="00D60F78"/>
    <w:rsid w:val="00E52318"/>
    <w:rsid w:val="00E54398"/>
    <w:rsid w:val="00EF2F6A"/>
    <w:rsid w:val="00F43105"/>
    <w:rsid w:val="00F47F40"/>
    <w:rsid w:val="00FE31C5"/>
    <w:rsid w:val="00F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EDF65-2E8B-4FFD-94C5-2E0391E5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5E46"/>
    <w:pPr>
      <w:spacing w:after="0" w:line="240" w:lineRule="auto"/>
      <w:ind w:firstLine="720"/>
      <w:jc w:val="both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5E46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75E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Jeanne. KERGOMARD</dc:creator>
  <cp:keywords/>
  <dc:description/>
  <cp:lastModifiedBy>Claire BOURLIEU-LACANAL</cp:lastModifiedBy>
  <cp:revision>2</cp:revision>
  <dcterms:created xsi:type="dcterms:W3CDTF">2019-10-07T09:48:00Z</dcterms:created>
  <dcterms:modified xsi:type="dcterms:W3CDTF">2019-10-07T09:48:00Z</dcterms:modified>
</cp:coreProperties>
</file>