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9C" w:rsidRPr="00AF723F" w:rsidRDefault="00F62664" w:rsidP="007572CF">
      <w:pPr>
        <w:rPr>
          <w:b/>
          <w:lang w:val="en-US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136DD9F" wp14:editId="10E11A0C">
            <wp:extent cx="5760720" cy="14077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_visuel_za_2017_V_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91" w:rsidRPr="00192D96" w:rsidRDefault="00AF723F" w:rsidP="0035509C">
      <w:pPr>
        <w:jc w:val="center"/>
        <w:rPr>
          <w:b/>
          <w:color w:val="76923C" w:themeColor="accent3" w:themeShade="BF"/>
          <w:sz w:val="28"/>
        </w:rPr>
      </w:pPr>
      <w:r w:rsidRPr="00192D96">
        <w:rPr>
          <w:b/>
          <w:color w:val="76923C" w:themeColor="accent3" w:themeShade="BF"/>
          <w:sz w:val="28"/>
        </w:rPr>
        <w:t xml:space="preserve">Call for </w:t>
      </w:r>
      <w:proofErr w:type="spellStart"/>
      <w:r w:rsidR="000002F5" w:rsidRPr="00192D96">
        <w:rPr>
          <w:b/>
          <w:color w:val="76923C" w:themeColor="accent3" w:themeShade="BF"/>
          <w:sz w:val="28"/>
        </w:rPr>
        <w:t>presentations</w:t>
      </w:r>
      <w:proofErr w:type="spellEnd"/>
      <w:r w:rsidR="001B7E91" w:rsidRPr="00192D96">
        <w:rPr>
          <w:b/>
          <w:color w:val="76923C" w:themeColor="accent3" w:themeShade="BF"/>
          <w:sz w:val="28"/>
        </w:rPr>
        <w:t xml:space="preserve"> </w:t>
      </w:r>
    </w:p>
    <w:p w:rsidR="000002F5" w:rsidRPr="00192D96" w:rsidRDefault="000002F5" w:rsidP="00D612C4">
      <w:pPr>
        <w:jc w:val="center"/>
        <w:rPr>
          <w:b/>
          <w:color w:val="76923C" w:themeColor="accent3" w:themeShade="BF"/>
          <w:sz w:val="28"/>
        </w:rPr>
      </w:pPr>
    </w:p>
    <w:p w:rsidR="00D612C4" w:rsidRPr="00550F53" w:rsidRDefault="00AF723F" w:rsidP="00D612C4">
      <w:pPr>
        <w:jc w:val="center"/>
        <w:rPr>
          <w:color w:val="17365D" w:themeColor="text2" w:themeShade="BF"/>
          <w:sz w:val="20"/>
        </w:rPr>
      </w:pPr>
      <w:proofErr w:type="spellStart"/>
      <w:r w:rsidRPr="00550F53">
        <w:rPr>
          <w:color w:val="17365D" w:themeColor="text2" w:themeShade="BF"/>
          <w:sz w:val="20"/>
        </w:rPr>
        <w:t>October</w:t>
      </w:r>
      <w:proofErr w:type="spellEnd"/>
      <w:r w:rsidRPr="00550F53">
        <w:rPr>
          <w:color w:val="17365D" w:themeColor="text2" w:themeShade="BF"/>
          <w:sz w:val="20"/>
        </w:rPr>
        <w:t xml:space="preserve">, </w:t>
      </w:r>
      <w:r w:rsidR="00D612C4" w:rsidRPr="00550F53">
        <w:rPr>
          <w:color w:val="17365D" w:themeColor="text2" w:themeShade="BF"/>
          <w:sz w:val="20"/>
        </w:rPr>
        <w:t>2</w:t>
      </w:r>
      <w:r w:rsidRPr="00550F53">
        <w:rPr>
          <w:color w:val="17365D" w:themeColor="text2" w:themeShade="BF"/>
          <w:sz w:val="20"/>
          <w:vertAlign w:val="superscript"/>
        </w:rPr>
        <w:t>nd</w:t>
      </w:r>
      <w:r w:rsidR="002B245B" w:rsidRPr="00550F53">
        <w:rPr>
          <w:color w:val="17365D" w:themeColor="text2" w:themeShade="BF"/>
          <w:sz w:val="20"/>
        </w:rPr>
        <w:t xml:space="preserve"> – </w:t>
      </w:r>
      <w:r w:rsidR="00ED43D9">
        <w:rPr>
          <w:color w:val="17365D" w:themeColor="text2" w:themeShade="BF"/>
          <w:sz w:val="20"/>
        </w:rPr>
        <w:t>4</w:t>
      </w:r>
      <w:r w:rsidRPr="00550F53">
        <w:rPr>
          <w:color w:val="17365D" w:themeColor="text2" w:themeShade="BF"/>
          <w:sz w:val="20"/>
          <w:vertAlign w:val="superscript"/>
        </w:rPr>
        <w:t>th</w:t>
      </w:r>
      <w:r w:rsidR="002B245B" w:rsidRPr="00550F53">
        <w:rPr>
          <w:color w:val="17365D" w:themeColor="text2" w:themeShade="BF"/>
          <w:sz w:val="20"/>
        </w:rPr>
        <w:t xml:space="preserve"> 201</w:t>
      </w:r>
      <w:r w:rsidR="00D612C4" w:rsidRPr="00550F53">
        <w:rPr>
          <w:color w:val="17365D" w:themeColor="text2" w:themeShade="BF"/>
          <w:sz w:val="20"/>
        </w:rPr>
        <w:t>7</w:t>
      </w:r>
      <w:r w:rsidR="00C97715" w:rsidRPr="00550F53">
        <w:rPr>
          <w:color w:val="17365D" w:themeColor="text2" w:themeShade="BF"/>
          <w:sz w:val="20"/>
        </w:rPr>
        <w:br/>
      </w:r>
      <w:proofErr w:type="spellStart"/>
      <w:r w:rsidR="00D612C4" w:rsidRPr="00550F53">
        <w:rPr>
          <w:color w:val="17365D" w:themeColor="text2" w:themeShade="BF"/>
          <w:sz w:val="20"/>
        </w:rPr>
        <w:t>Westotel</w:t>
      </w:r>
      <w:proofErr w:type="spellEnd"/>
      <w:r w:rsidR="00D612C4" w:rsidRPr="00550F53">
        <w:rPr>
          <w:color w:val="17365D" w:themeColor="text2" w:themeShade="BF"/>
          <w:sz w:val="20"/>
        </w:rPr>
        <w:t xml:space="preserve"> Nantes Atlantique</w:t>
      </w:r>
      <w:r w:rsidR="00E04BA7" w:rsidRPr="00550F53">
        <w:rPr>
          <w:color w:val="17365D" w:themeColor="text2" w:themeShade="BF"/>
          <w:sz w:val="20"/>
        </w:rPr>
        <w:t xml:space="preserve"> - </w:t>
      </w:r>
      <w:r w:rsidR="00D612C4" w:rsidRPr="00550F53">
        <w:rPr>
          <w:color w:val="17365D" w:themeColor="text2" w:themeShade="BF"/>
          <w:sz w:val="20"/>
        </w:rPr>
        <w:t xml:space="preserve">34 rue de la </w:t>
      </w:r>
      <w:proofErr w:type="spellStart"/>
      <w:r w:rsidR="00D612C4" w:rsidRPr="00550F53">
        <w:rPr>
          <w:color w:val="17365D" w:themeColor="text2" w:themeShade="BF"/>
          <w:sz w:val="20"/>
        </w:rPr>
        <w:t>Vrière</w:t>
      </w:r>
      <w:proofErr w:type="spellEnd"/>
    </w:p>
    <w:p w:rsidR="001B7E91" w:rsidRPr="00550F53" w:rsidRDefault="00D612C4" w:rsidP="005B34AD">
      <w:pPr>
        <w:jc w:val="center"/>
        <w:rPr>
          <w:color w:val="17365D" w:themeColor="text2" w:themeShade="BF"/>
          <w:sz w:val="20"/>
          <w:szCs w:val="20"/>
        </w:rPr>
      </w:pPr>
      <w:r w:rsidRPr="00550F53">
        <w:rPr>
          <w:color w:val="17365D" w:themeColor="text2" w:themeShade="BF"/>
          <w:sz w:val="20"/>
          <w:szCs w:val="20"/>
        </w:rPr>
        <w:t>44240 La Chapelle sur Erdre</w:t>
      </w:r>
    </w:p>
    <w:p w:rsidR="001B7E91" w:rsidRPr="00A02FC8" w:rsidRDefault="00A3562A" w:rsidP="001B7E91">
      <w:pPr>
        <w:pStyle w:val="0TitleTitre"/>
        <w:ind w:left="0"/>
        <w:jc w:val="both"/>
        <w:rPr>
          <w:color w:val="17365D" w:themeColor="text2" w:themeShade="BF"/>
          <w:lang w:val="en-GB"/>
        </w:rPr>
      </w:pPr>
      <w:r>
        <w:rPr>
          <w:color w:val="17365D" w:themeColor="text2" w:themeShade="BF"/>
          <w:lang w:val="en-GB"/>
        </w:rPr>
        <w:t xml:space="preserve">Growth </w:t>
      </w:r>
      <w:r w:rsidR="00100CF7">
        <w:rPr>
          <w:color w:val="17365D" w:themeColor="text2" w:themeShade="BF"/>
          <w:lang w:val="en-GB"/>
        </w:rPr>
        <w:t xml:space="preserve">models and estimation of </w:t>
      </w:r>
      <w:r>
        <w:rPr>
          <w:color w:val="17365D" w:themeColor="text2" w:themeShade="BF"/>
          <w:lang w:val="en-GB"/>
        </w:rPr>
        <w:t xml:space="preserve">migratory reaction </w:t>
      </w:r>
      <w:r w:rsidR="00100CF7">
        <w:rPr>
          <w:color w:val="17365D" w:themeColor="text2" w:themeShade="BF"/>
          <w:lang w:val="en-GB"/>
        </w:rPr>
        <w:t>norm for invasive brown trout (</w:t>
      </w:r>
      <w:r w:rsidR="00100CF7" w:rsidRPr="00A3562A">
        <w:rPr>
          <w:i/>
          <w:color w:val="17365D" w:themeColor="text2" w:themeShade="BF"/>
          <w:lang w:val="en-GB"/>
        </w:rPr>
        <w:t xml:space="preserve">Salmo </w:t>
      </w:r>
      <w:proofErr w:type="spellStart"/>
      <w:r w:rsidR="00100CF7" w:rsidRPr="00A3562A">
        <w:rPr>
          <w:i/>
          <w:color w:val="17365D" w:themeColor="text2" w:themeShade="BF"/>
          <w:lang w:val="en-GB"/>
        </w:rPr>
        <w:t>Trutta</w:t>
      </w:r>
      <w:proofErr w:type="spellEnd"/>
      <w:r w:rsidR="00100CF7">
        <w:rPr>
          <w:color w:val="17365D" w:themeColor="text2" w:themeShade="BF"/>
          <w:lang w:val="en-GB"/>
        </w:rPr>
        <w:t xml:space="preserve"> L.) in</w:t>
      </w:r>
      <w:r>
        <w:rPr>
          <w:color w:val="17365D" w:themeColor="text2" w:themeShade="BF"/>
          <w:lang w:val="en-GB"/>
        </w:rPr>
        <w:t xml:space="preserve"> Kerguelen Islands.</w:t>
      </w:r>
      <w:r w:rsidR="00581433" w:rsidRPr="00581433">
        <w:rPr>
          <w:color w:val="17365D" w:themeColor="text2" w:themeShade="BF"/>
          <w:lang w:val="en-GB"/>
        </w:rPr>
        <w:t xml:space="preserve"> </w:t>
      </w:r>
    </w:p>
    <w:p w:rsidR="001B7E91" w:rsidRPr="00581433" w:rsidRDefault="00581433" w:rsidP="001B7E91">
      <w:pPr>
        <w:pStyle w:val="3names"/>
        <w:ind w:left="0"/>
        <w:jc w:val="both"/>
        <w:rPr>
          <w:color w:val="17365D" w:themeColor="text2" w:themeShade="BF"/>
          <w:lang w:val="fr-FR"/>
        </w:rPr>
      </w:pPr>
      <w:r w:rsidRPr="00581433">
        <w:rPr>
          <w:color w:val="17365D" w:themeColor="text2" w:themeShade="BF"/>
          <w:lang w:val="fr-FR"/>
        </w:rPr>
        <w:t xml:space="preserve">Lucie Aulus, </w:t>
      </w:r>
      <w:r w:rsidR="00771C2E" w:rsidRPr="00581433">
        <w:rPr>
          <w:color w:val="17365D" w:themeColor="text2" w:themeShade="BF"/>
          <w:lang w:val="fr-FR"/>
        </w:rPr>
        <w:t>Matthias Vignon</w:t>
      </w:r>
      <w:r w:rsidRPr="00581433">
        <w:rPr>
          <w:color w:val="17365D" w:themeColor="text2" w:themeShade="BF"/>
          <w:lang w:val="fr-FR"/>
        </w:rPr>
        <w:t xml:space="preserve">, Mathieu Buoro, </w:t>
      </w:r>
      <w:r>
        <w:rPr>
          <w:color w:val="17365D" w:themeColor="text2" w:themeShade="BF"/>
          <w:lang w:val="fr-FR"/>
        </w:rPr>
        <w:t xml:space="preserve">Philippe Gaudin, François </w:t>
      </w:r>
      <w:proofErr w:type="spellStart"/>
      <w:r>
        <w:rPr>
          <w:color w:val="17365D" w:themeColor="text2" w:themeShade="BF"/>
          <w:lang w:val="fr-FR"/>
        </w:rPr>
        <w:t>Guéraud</w:t>
      </w:r>
      <w:proofErr w:type="spellEnd"/>
      <w:r>
        <w:rPr>
          <w:color w:val="17365D" w:themeColor="text2" w:themeShade="BF"/>
          <w:lang w:val="fr-FR"/>
        </w:rPr>
        <w:t xml:space="preserve">, </w:t>
      </w:r>
      <w:r w:rsidR="00771C2E" w:rsidRPr="00581433">
        <w:rPr>
          <w:color w:val="17365D" w:themeColor="text2" w:themeShade="BF"/>
          <w:lang w:val="fr-FR"/>
        </w:rPr>
        <w:t xml:space="preserve">Jean-Christophe Aymes </w:t>
      </w:r>
    </w:p>
    <w:p w:rsidR="001B7E91" w:rsidRPr="00581433" w:rsidRDefault="001B7E91" w:rsidP="001B7E91">
      <w:pPr>
        <w:pStyle w:val="4organisme"/>
        <w:ind w:left="0"/>
        <w:jc w:val="both"/>
        <w:rPr>
          <w:color w:val="17365D" w:themeColor="text2" w:themeShade="BF"/>
        </w:rPr>
      </w:pPr>
    </w:p>
    <w:p w:rsidR="001B7E91" w:rsidRDefault="008966FB" w:rsidP="001B7E91">
      <w:pPr>
        <w:pStyle w:val="4organisme"/>
        <w:ind w:left="0"/>
        <w:jc w:val="both"/>
        <w:rPr>
          <w:color w:val="17365D" w:themeColor="text2" w:themeShade="BF"/>
        </w:rPr>
      </w:pPr>
      <w:r w:rsidRPr="00771C2E">
        <w:rPr>
          <w:color w:val="17365D" w:themeColor="text2" w:themeShade="BF"/>
        </w:rPr>
        <w:t>UM</w:t>
      </w:r>
      <w:r w:rsidR="00F84947">
        <w:rPr>
          <w:color w:val="17365D" w:themeColor="text2" w:themeShade="BF"/>
        </w:rPr>
        <w:t xml:space="preserve">R ECOBIOP 1224 INRA/UPPA, </w:t>
      </w:r>
      <w:proofErr w:type="spellStart"/>
      <w:r w:rsidR="00F84947">
        <w:rPr>
          <w:color w:val="17365D" w:themeColor="text2" w:themeShade="BF"/>
        </w:rPr>
        <w:t>Aquapô</w:t>
      </w:r>
      <w:r w:rsidRPr="00771C2E">
        <w:rPr>
          <w:color w:val="17365D" w:themeColor="text2" w:themeShade="BF"/>
        </w:rPr>
        <w:t>le</w:t>
      </w:r>
      <w:proofErr w:type="spellEnd"/>
      <w:r w:rsidRPr="00771C2E">
        <w:rPr>
          <w:color w:val="17365D" w:themeColor="text2" w:themeShade="BF"/>
        </w:rPr>
        <w:t xml:space="preserve"> INRA, Quartier </w:t>
      </w:r>
      <w:proofErr w:type="spellStart"/>
      <w:r w:rsidRPr="00771C2E">
        <w:rPr>
          <w:color w:val="17365D" w:themeColor="text2" w:themeShade="BF"/>
        </w:rPr>
        <w:t>Ibarron</w:t>
      </w:r>
      <w:proofErr w:type="spellEnd"/>
      <w:r w:rsidRPr="00771C2E">
        <w:rPr>
          <w:color w:val="17365D" w:themeColor="text2" w:themeShade="BF"/>
        </w:rPr>
        <w:t xml:space="preserve">, 64310 </w:t>
      </w:r>
      <w:proofErr w:type="spellStart"/>
      <w:r w:rsidRPr="00771C2E">
        <w:rPr>
          <w:color w:val="17365D" w:themeColor="text2" w:themeShade="BF"/>
        </w:rPr>
        <w:t>Saint-Pée</w:t>
      </w:r>
      <w:proofErr w:type="spellEnd"/>
      <w:r w:rsidRPr="00771C2E">
        <w:rPr>
          <w:color w:val="17365D" w:themeColor="text2" w:themeShade="BF"/>
        </w:rPr>
        <w:t xml:space="preserve"> sur Nivelle, FRANCE. </w:t>
      </w:r>
    </w:p>
    <w:p w:rsidR="00F84947" w:rsidRPr="00F84947" w:rsidRDefault="00F84947" w:rsidP="001B7E91">
      <w:pPr>
        <w:pStyle w:val="4organisme"/>
        <w:ind w:left="0"/>
        <w:jc w:val="both"/>
        <w:rPr>
          <w:color w:val="17365D" w:themeColor="text2" w:themeShade="BF"/>
        </w:rPr>
      </w:pPr>
    </w:p>
    <w:p w:rsidR="001B7E91" w:rsidRPr="00AF723F" w:rsidRDefault="001B7E91" w:rsidP="00815DE8">
      <w:pPr>
        <w:pStyle w:val="Titre"/>
        <w:jc w:val="both"/>
        <w:rPr>
          <w:color w:val="17365D" w:themeColor="text2" w:themeShade="BF"/>
          <w:lang w:val="en-US"/>
        </w:rPr>
      </w:pPr>
      <w:r w:rsidRPr="00AF723F">
        <w:rPr>
          <w:color w:val="17365D" w:themeColor="text2" w:themeShade="BF"/>
          <w:lang w:val="en-US"/>
        </w:rPr>
        <w:t>Session</w:t>
      </w:r>
      <w:r w:rsidR="00AF723F">
        <w:rPr>
          <w:color w:val="17365D" w:themeColor="text2" w:themeShade="BF"/>
          <w:lang w:val="en-US"/>
        </w:rPr>
        <w:t xml:space="preserve"> in which your </w:t>
      </w:r>
      <w:r w:rsidR="002B4536">
        <w:rPr>
          <w:color w:val="17365D" w:themeColor="text2" w:themeShade="BF"/>
          <w:lang w:val="en-US"/>
        </w:rPr>
        <w:t xml:space="preserve">presentation </w:t>
      </w:r>
      <w:r w:rsidR="00AF723F">
        <w:rPr>
          <w:color w:val="17365D" w:themeColor="text2" w:themeShade="BF"/>
          <w:lang w:val="en-US"/>
        </w:rPr>
        <w:t>proposal fits</w:t>
      </w:r>
      <w:r w:rsidRPr="00AF723F">
        <w:rPr>
          <w:color w:val="17365D" w:themeColor="text2" w:themeShade="BF"/>
          <w:lang w:val="en-US"/>
        </w:rPr>
        <w:t>*</w:t>
      </w:r>
      <w:r w:rsidR="0053749E">
        <w:rPr>
          <w:color w:val="17365D" w:themeColor="text2" w:themeShade="BF"/>
          <w:lang w:val="en-US"/>
        </w:rPr>
        <w:t>:</w:t>
      </w:r>
    </w:p>
    <w:p w:rsidR="001B7E91" w:rsidRPr="00AF723F" w:rsidRDefault="001B7E91" w:rsidP="001B7E91">
      <w:pPr>
        <w:ind w:left="1418"/>
        <w:jc w:val="both"/>
        <w:rPr>
          <w:b/>
          <w:bCs/>
          <w:color w:val="17365D" w:themeColor="text2" w:themeShade="BF"/>
          <w:sz w:val="28"/>
          <w:highlight w:val="yellow"/>
          <w:lang w:val="en-US"/>
        </w:rPr>
      </w:pPr>
      <w:r w:rsidRPr="00AF723F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AF723F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DF01B7" w:rsidRPr="00E65A0E">
        <w:rPr>
          <w:bCs/>
          <w:color w:val="17365D" w:themeColor="text2" w:themeShade="BF"/>
          <w:lang w:val="en-US"/>
        </w:rPr>
        <w:t>Decision making</w:t>
      </w:r>
      <w:r w:rsidR="005B34AD" w:rsidRPr="00E65A0E">
        <w:rPr>
          <w:bCs/>
          <w:color w:val="17365D" w:themeColor="text2" w:themeShade="BF"/>
          <w:lang w:val="en-US"/>
        </w:rPr>
        <w:t xml:space="preserve">, </w:t>
      </w:r>
      <w:r w:rsidR="00DF01B7" w:rsidRPr="00E65A0E">
        <w:rPr>
          <w:bCs/>
          <w:color w:val="17365D" w:themeColor="text2" w:themeShade="BF"/>
          <w:lang w:val="en-US"/>
        </w:rPr>
        <w:t>management</w:t>
      </w:r>
      <w:r w:rsidR="005B34AD" w:rsidRPr="00E65A0E">
        <w:rPr>
          <w:bCs/>
          <w:color w:val="17365D" w:themeColor="text2" w:themeShade="BF"/>
          <w:lang w:val="en-US"/>
        </w:rPr>
        <w:t xml:space="preserve"> </w:t>
      </w:r>
      <w:r w:rsidR="00DF01B7" w:rsidRPr="00E65A0E">
        <w:rPr>
          <w:bCs/>
          <w:color w:val="17365D" w:themeColor="text2" w:themeShade="BF"/>
          <w:lang w:val="en-US"/>
        </w:rPr>
        <w:t>and</w:t>
      </w:r>
      <w:r w:rsidR="005B34AD" w:rsidRPr="00E65A0E">
        <w:rPr>
          <w:bCs/>
          <w:color w:val="17365D" w:themeColor="text2" w:themeShade="BF"/>
          <w:lang w:val="en-US"/>
        </w:rPr>
        <w:t xml:space="preserve"> </w:t>
      </w:r>
      <w:r w:rsidR="00DF01B7" w:rsidRPr="00E65A0E">
        <w:rPr>
          <w:bCs/>
          <w:color w:val="17365D" w:themeColor="text2" w:themeShade="BF"/>
          <w:lang w:val="en-US"/>
        </w:rPr>
        <w:t xml:space="preserve">adaptive </w:t>
      </w:r>
      <w:r w:rsidR="005B34AD" w:rsidRPr="00E65A0E">
        <w:rPr>
          <w:bCs/>
          <w:color w:val="17365D" w:themeColor="text2" w:themeShade="BF"/>
          <w:lang w:val="en-US"/>
        </w:rPr>
        <w:t>g</w:t>
      </w:r>
      <w:r w:rsidR="005B34AD" w:rsidRPr="00E65A0E">
        <w:rPr>
          <w:color w:val="17365D" w:themeColor="text2" w:themeShade="BF"/>
          <w:lang w:val="en-US"/>
        </w:rPr>
        <w:t>overnance</w:t>
      </w:r>
    </w:p>
    <w:p w:rsidR="001B7E91" w:rsidRPr="00B22861" w:rsidRDefault="001B7E91" w:rsidP="001B7E91">
      <w:pPr>
        <w:ind w:left="1418"/>
        <w:jc w:val="both"/>
        <w:rPr>
          <w:bCs/>
          <w:color w:val="17365D" w:themeColor="text2" w:themeShade="BF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B22861" w:rsidRPr="00B22861">
        <w:rPr>
          <w:bCs/>
          <w:color w:val="17365D" w:themeColor="text2" w:themeShade="BF"/>
          <w:lang w:val="en-US"/>
        </w:rPr>
        <w:t>Social-</w:t>
      </w:r>
      <w:r w:rsidR="00E84948" w:rsidRPr="00B22861">
        <w:rPr>
          <w:bCs/>
          <w:color w:val="17365D" w:themeColor="text2" w:themeShade="BF"/>
          <w:lang w:val="en-US"/>
        </w:rPr>
        <w:t>ecological system (SES) research, or “Putting the “S” in LTSER</w:t>
      </w:r>
    </w:p>
    <w:p w:rsidR="001B7E91" w:rsidRPr="00B22861" w:rsidRDefault="001B7E91" w:rsidP="001B7E91">
      <w:pPr>
        <w:ind w:left="1418"/>
        <w:jc w:val="both"/>
        <w:rPr>
          <w:b/>
          <w:bCs/>
          <w:color w:val="17365D" w:themeColor="text2" w:themeShade="BF"/>
          <w:sz w:val="28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E84948" w:rsidRPr="00B22861">
        <w:rPr>
          <w:bCs/>
          <w:color w:val="17365D" w:themeColor="text2" w:themeShade="BF"/>
          <w:lang w:val="en-US"/>
        </w:rPr>
        <w:t>Global i</w:t>
      </w:r>
      <w:r w:rsidR="005B34AD" w:rsidRPr="00B22861">
        <w:rPr>
          <w:color w:val="17365D" w:themeColor="text2" w:themeShade="BF"/>
          <w:lang w:val="en-US"/>
        </w:rPr>
        <w:t>nitiatives</w:t>
      </w:r>
    </w:p>
    <w:p w:rsidR="001B7E91" w:rsidRPr="00B22861" w:rsidRDefault="001B7E91" w:rsidP="001B7E91">
      <w:pPr>
        <w:ind w:left="1418"/>
        <w:jc w:val="both"/>
        <w:rPr>
          <w:color w:val="17365D" w:themeColor="text2" w:themeShade="BF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E84948" w:rsidRPr="00B22861">
        <w:rPr>
          <w:color w:val="17365D" w:themeColor="text2" w:themeShade="BF"/>
          <w:lang w:val="en-US"/>
        </w:rPr>
        <w:t>Biogeochemical</w:t>
      </w:r>
      <w:r w:rsidR="00E84948"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E84948" w:rsidRPr="00B22861">
        <w:rPr>
          <w:color w:val="17365D" w:themeColor="text2" w:themeShade="BF"/>
          <w:lang w:val="en-US"/>
        </w:rPr>
        <w:t>cycles</w:t>
      </w:r>
    </w:p>
    <w:p w:rsidR="001B7E91" w:rsidRPr="00B22861" w:rsidRDefault="001B7E91" w:rsidP="001B7E91">
      <w:pPr>
        <w:ind w:left="1418"/>
        <w:jc w:val="both"/>
        <w:rPr>
          <w:b/>
          <w:bCs/>
          <w:color w:val="17365D" w:themeColor="text2" w:themeShade="BF"/>
          <w:sz w:val="28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5B34AD" w:rsidRPr="00B22861">
        <w:rPr>
          <w:color w:val="17365D" w:themeColor="text2" w:themeShade="BF"/>
          <w:lang w:val="en-US"/>
        </w:rPr>
        <w:t>Biodiversit</w:t>
      </w:r>
      <w:r w:rsidR="00E84948" w:rsidRPr="00B22861">
        <w:rPr>
          <w:color w:val="17365D" w:themeColor="text2" w:themeShade="BF"/>
          <w:lang w:val="en-US"/>
        </w:rPr>
        <w:t>y and ecosystem services</w:t>
      </w:r>
    </w:p>
    <w:p w:rsidR="005B34AD" w:rsidRPr="00B22861" w:rsidRDefault="005B34AD" w:rsidP="005B34AD">
      <w:pPr>
        <w:ind w:left="1418"/>
        <w:jc w:val="both"/>
        <w:rPr>
          <w:b/>
          <w:bCs/>
          <w:color w:val="17365D" w:themeColor="text2" w:themeShade="BF"/>
          <w:sz w:val="28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B22861" w:rsidRPr="00B22861">
        <w:rPr>
          <w:color w:val="17365D" w:themeColor="text2" w:themeShade="BF"/>
          <w:lang w:val="en-US"/>
        </w:rPr>
        <w:t>Environmental risks</w:t>
      </w:r>
    </w:p>
    <w:p w:rsidR="005B34AD" w:rsidRDefault="005B34AD" w:rsidP="005B34AD">
      <w:pPr>
        <w:ind w:left="1418"/>
        <w:jc w:val="both"/>
        <w:rPr>
          <w:color w:val="17365D" w:themeColor="text2" w:themeShade="BF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B22861" w:rsidRPr="00B22861">
        <w:rPr>
          <w:color w:val="17365D" w:themeColor="text2" w:themeShade="BF"/>
          <w:lang w:val="en-US"/>
        </w:rPr>
        <w:t>Poster s</w:t>
      </w:r>
      <w:r w:rsidRPr="00B22861">
        <w:rPr>
          <w:color w:val="17365D" w:themeColor="text2" w:themeShade="BF"/>
          <w:lang w:val="en-US"/>
        </w:rPr>
        <w:t>ession</w:t>
      </w:r>
      <w:r w:rsidR="002B4536">
        <w:rPr>
          <w:color w:val="17365D" w:themeColor="text2" w:themeShade="BF"/>
          <w:lang w:val="en-US"/>
        </w:rPr>
        <w:t>: Sensors and analytical tools</w:t>
      </w:r>
    </w:p>
    <w:p w:rsidR="002B4536" w:rsidRPr="00AF723F" w:rsidRDefault="008966FB" w:rsidP="002B4536">
      <w:pPr>
        <w:ind w:left="1418"/>
        <w:jc w:val="both"/>
        <w:rPr>
          <w:b/>
          <w:bCs/>
          <w:color w:val="17365D" w:themeColor="text2" w:themeShade="BF"/>
          <w:sz w:val="28"/>
          <w:lang w:val="en-US"/>
        </w:rPr>
      </w:pPr>
      <w:r>
        <w:rPr>
          <w:b/>
          <w:bCs/>
          <w:color w:val="17365D" w:themeColor="text2" w:themeShade="BF"/>
          <w:sz w:val="28"/>
          <w:lang w:val="en-US"/>
        </w:rPr>
        <w:sym w:font="Wingdings" w:char="F078"/>
      </w:r>
      <w:r w:rsidR="002B4536"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2B4536">
        <w:rPr>
          <w:color w:val="17365D" w:themeColor="text2" w:themeShade="BF"/>
          <w:lang w:val="en-US"/>
        </w:rPr>
        <w:t>Free p</w:t>
      </w:r>
      <w:r w:rsidR="002B4536" w:rsidRPr="00B22861">
        <w:rPr>
          <w:color w:val="17365D" w:themeColor="text2" w:themeShade="BF"/>
          <w:lang w:val="en-US"/>
        </w:rPr>
        <w:t>oster session</w:t>
      </w:r>
    </w:p>
    <w:p w:rsidR="00F84947" w:rsidRDefault="00F84947" w:rsidP="001B7E91">
      <w:pPr>
        <w:pStyle w:val="Titre"/>
        <w:jc w:val="both"/>
        <w:rPr>
          <w:color w:val="17365D" w:themeColor="text2" w:themeShade="BF"/>
          <w:lang w:val="en-US"/>
        </w:rPr>
      </w:pPr>
    </w:p>
    <w:p w:rsidR="001B7E91" w:rsidRPr="00AF723F" w:rsidRDefault="00AF723F" w:rsidP="001B7E91">
      <w:pPr>
        <w:pStyle w:val="Titre"/>
        <w:jc w:val="both"/>
        <w:rPr>
          <w:color w:val="17365D" w:themeColor="text2" w:themeShade="BF"/>
          <w:lang w:val="en-US"/>
        </w:rPr>
      </w:pPr>
      <w:r>
        <w:rPr>
          <w:color w:val="17365D" w:themeColor="text2" w:themeShade="BF"/>
          <w:lang w:val="en-US"/>
        </w:rPr>
        <w:t>SUMMARY</w:t>
      </w:r>
    </w:p>
    <w:p w:rsidR="004962A4" w:rsidRDefault="00757978" w:rsidP="00054C2A">
      <w:pPr>
        <w:jc w:val="both"/>
        <w:rPr>
          <w:rFonts w:ascii="Arial" w:hAnsi="Arial" w:cs="Arial"/>
          <w:color w:val="17365D" w:themeColor="text2" w:themeShade="BF"/>
          <w:sz w:val="20"/>
          <w:szCs w:val="20"/>
          <w:lang w:val="en-US"/>
        </w:rPr>
      </w:pPr>
      <w:r w:rsidRPr="00757978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In a </w:t>
      </w:r>
      <w:r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context of global warming</w:t>
      </w:r>
      <w:r w:rsidR="00100CF7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, generalized polar </w:t>
      </w:r>
      <w:r w:rsidRPr="00757978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ice retreat</w:t>
      </w:r>
      <w:r w:rsidR="00100CF7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provide</w:t>
      </w:r>
      <w:r w:rsidR="009D705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s</w:t>
      </w:r>
      <w:r w:rsidR="00100CF7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new habitats where </w:t>
      </w:r>
      <w:r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native or non-native</w:t>
      </w:r>
      <w:r w:rsidR="00100CF7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fish</w:t>
      </w:r>
      <w:r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</w:t>
      </w:r>
      <w:r w:rsidRPr="00757978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species may establish</w:t>
      </w:r>
      <w:r w:rsid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.</w:t>
      </w:r>
      <w:r w:rsidR="00340CCA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</w:t>
      </w:r>
      <w:r w:rsidR="00A1694D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Because of </w:t>
      </w:r>
      <w:r w:rsidR="003E49CF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its</w:t>
      </w:r>
      <w:r w:rsidR="00A1694D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dispersal and </w:t>
      </w:r>
      <w:r w:rsidR="00F84947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adaptive</w:t>
      </w:r>
      <w:r w:rsidR="00A1694D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capacities, </w:t>
      </w:r>
      <w:r w:rsidR="00547856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Brown trout (</w:t>
      </w:r>
      <w:r w:rsidR="00547856" w:rsidRPr="005F0246">
        <w:rPr>
          <w:rFonts w:ascii="Arial" w:hAnsi="Arial" w:cs="Arial"/>
          <w:i/>
          <w:color w:val="17365D" w:themeColor="text2" w:themeShade="BF"/>
          <w:sz w:val="20"/>
          <w:szCs w:val="20"/>
          <w:lang w:val="en-US"/>
        </w:rPr>
        <w:t xml:space="preserve">Salmo </w:t>
      </w:r>
      <w:proofErr w:type="spellStart"/>
      <w:r w:rsidR="00547856" w:rsidRPr="005F0246">
        <w:rPr>
          <w:rFonts w:ascii="Arial" w:hAnsi="Arial" w:cs="Arial"/>
          <w:i/>
          <w:color w:val="17365D" w:themeColor="text2" w:themeShade="BF"/>
          <w:sz w:val="20"/>
          <w:szCs w:val="20"/>
          <w:lang w:val="en-US"/>
        </w:rPr>
        <w:t>trutta</w:t>
      </w:r>
      <w:proofErr w:type="spellEnd"/>
      <w:r w:rsidR="00547856" w:rsidRPr="005F0246">
        <w:rPr>
          <w:rFonts w:ascii="Arial" w:hAnsi="Arial" w:cs="Arial"/>
          <w:i/>
          <w:color w:val="17365D" w:themeColor="text2" w:themeShade="BF"/>
          <w:sz w:val="20"/>
          <w:szCs w:val="20"/>
          <w:lang w:val="en-US"/>
        </w:rPr>
        <w:t xml:space="preserve"> L</w:t>
      </w:r>
      <w:r w:rsidR="00547856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.)</w:t>
      </w:r>
      <w:r w:rsidR="00850D17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, </w:t>
      </w:r>
      <w:r w:rsidR="00C419CF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a </w:t>
      </w:r>
      <w:r w:rsidR="00100CF7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cold water </w:t>
      </w:r>
      <w:r w:rsidR="00C419CF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facultative anadromous salmonid</w:t>
      </w:r>
      <w:r w:rsidR="00850D17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,</w:t>
      </w:r>
      <w:r w:rsidR="00E04938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is a viable candidate to colonize those kinds of ecosystem. </w:t>
      </w:r>
      <w:r w:rsidR="00C3431F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The case of introduced brown trout to Sub Antarctic Kerguelen Islands</w:t>
      </w:r>
      <w:r w:rsidR="00FD74CF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in the 1950’s</w:t>
      </w:r>
      <w:r w:rsidR="00C3431F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provides a good opportunity</w:t>
      </w:r>
      <w:r w:rsidR="00FD74CF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to </w:t>
      </w:r>
      <w:r w:rsidR="00D2765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investigate</w:t>
      </w:r>
      <w:r w:rsidR="0073043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</w:t>
      </w:r>
      <w:r w:rsidR="00DB0F20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local adapta</w:t>
      </w:r>
      <w:r w:rsidR="0095229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t</w:t>
      </w:r>
      <w:r w:rsidR="00DB0F20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i</w:t>
      </w:r>
      <w:r w:rsidR="0095229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on through growth patterns </w:t>
      </w:r>
      <w:r w:rsidR="00850D17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and </w:t>
      </w:r>
      <w:r w:rsidR="00DB0F20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evolution of </w:t>
      </w:r>
      <w:r w:rsidR="00A47346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age </w:t>
      </w:r>
      <w:r w:rsid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at</w:t>
      </w:r>
      <w:r w:rsidR="00A47346" w:rsidRPr="005F024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first marine migration.</w:t>
      </w:r>
      <w:r w:rsidR="006F7F89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</w:t>
      </w:r>
      <w:r w:rsidR="00C2075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Based </w:t>
      </w:r>
      <w:r w:rsidR="00C2075A" w:rsidRPr="00861DEF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on</w:t>
      </w:r>
      <w:r w:rsidR="00277B6A" w:rsidRPr="00861DEF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scales and otoliths</w:t>
      </w:r>
      <w:r w:rsidR="00C2075A" w:rsidRPr="00861DEF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sampled</w:t>
      </w:r>
      <w:r w:rsidR="00277B6A" w:rsidRPr="00861DEF">
        <w:rPr>
          <w:rFonts w:ascii="Arial" w:hAnsi="Arial" w:cs="Arial"/>
          <w:sz w:val="20"/>
          <w:szCs w:val="20"/>
          <w:lang w:val="en-US"/>
        </w:rPr>
        <w:t xml:space="preserve"> </w:t>
      </w:r>
      <w:r w:rsidR="00277B6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from</w:t>
      </w:r>
      <w:r w:rsidR="002C482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three </w:t>
      </w:r>
      <w:r w:rsidR="006F7F89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population</w:t>
      </w:r>
      <w:r w:rsidR="00100CF7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s</w:t>
      </w:r>
      <w:r w:rsidR="006F7F89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</w:t>
      </w:r>
      <w:r w:rsidR="00100CF7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that differ in their colonization date (from </w:t>
      </w:r>
      <w:r w:rsidR="002C482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1968</w:t>
      </w:r>
      <w:r w:rsidR="00100CF7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to </w:t>
      </w:r>
      <w:r w:rsidR="002C482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2000</w:t>
      </w:r>
      <w:r w:rsidR="00100CF7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)</w:t>
      </w:r>
      <w:r w:rsidR="00861DEF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and environmental conditions</w:t>
      </w:r>
      <w:r w:rsidR="00C2075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,</w:t>
      </w:r>
      <w:r w:rsidR="00100CF7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</w:t>
      </w:r>
      <w:r w:rsidR="00C2075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w</w:t>
      </w:r>
      <w:r w:rsidR="00135D64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e </w:t>
      </w:r>
      <w:r w:rsidR="00386DC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determine</w:t>
      </w:r>
      <w:r w:rsidR="00C2075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d</w:t>
      </w:r>
      <w:r w:rsidR="00386DC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age </w:t>
      </w:r>
      <w:r w:rsidR="006778C1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at capture</w:t>
      </w:r>
      <w:r w:rsidR="00386DC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and age at first marine migration </w:t>
      </w:r>
      <w:r w:rsidR="004D4F3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of each fish</w:t>
      </w:r>
      <w:r w:rsidR="009970CB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. </w:t>
      </w:r>
      <w:r w:rsidR="00386DC6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We </w:t>
      </w:r>
      <w:r w:rsidR="004D4F3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then </w:t>
      </w:r>
      <w:r w:rsidR="005C53A1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measured </w:t>
      </w:r>
      <w:r w:rsidR="004962A4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scale radius at each age </w:t>
      </w:r>
      <w:r w:rsidR="004D4F3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and </w:t>
      </w:r>
      <w:r w:rsidR="009B4ED5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back calculate the length at </w:t>
      </w:r>
      <w:r w:rsidR="00861DEF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all </w:t>
      </w:r>
      <w:r w:rsidR="009B4ED5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ages</w:t>
      </w:r>
      <w:r w:rsidR="004D4F3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. </w:t>
      </w:r>
      <w:r w:rsidR="002737B0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To do so, w</w:t>
      </w:r>
      <w:r w:rsidR="004D4F3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e </w:t>
      </w:r>
      <w:r w:rsidR="009B4ED5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compar</w:t>
      </w:r>
      <w:r w:rsidR="004D4F3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ed</w:t>
      </w:r>
      <w:r w:rsidR="009B4ED5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two approaches (</w:t>
      </w:r>
      <w:r w:rsidR="00054C2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GAM models</w:t>
      </w:r>
      <w:r w:rsidR="005B0990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</w:t>
      </w:r>
      <w:r w:rsidR="009B4ED5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versus</w:t>
      </w:r>
      <w:r w:rsidR="005B0990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more classical parametric models</w:t>
      </w:r>
      <w:r w:rsidR="009B4ED5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)</w:t>
      </w:r>
      <w:r w:rsidR="004D4F3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while taking into account various sources of variance (methodological, </w:t>
      </w:r>
      <w:proofErr w:type="spellStart"/>
      <w:r w:rsidR="004D4F3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populational</w:t>
      </w:r>
      <w:proofErr w:type="spellEnd"/>
      <w:r w:rsidR="004D4F3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…)</w:t>
      </w:r>
      <w:r w:rsidR="00054C2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.</w:t>
      </w:r>
      <w:r w:rsidR="005C53A1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</w:t>
      </w:r>
      <w:r w:rsidR="004962A4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Based on these results, we </w:t>
      </w:r>
      <w:r w:rsidR="00C2075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explore</w:t>
      </w:r>
      <w:r w:rsidR="002737B0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d</w:t>
      </w:r>
      <w:r w:rsidR="00C2075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probabilistic</w:t>
      </w:r>
      <w:r w:rsidR="00054C2A" w:rsidRPr="000A2BE7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reaction nor</w:t>
      </w:r>
      <w:r w:rsidR="006778C1" w:rsidRPr="006778C1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ms of age and size at migration</w:t>
      </w:r>
      <w:r w:rsidR="004962A4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, and compare how these norms differ between our populations with respect to </w:t>
      </w:r>
      <w:r w:rsidR="00861DEF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both </w:t>
      </w:r>
      <w:r w:rsidR="004962A4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colonization date</w:t>
      </w:r>
      <w:r w:rsidR="00861DEF" w:rsidRPr="00861DEF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and environment</w:t>
      </w:r>
      <w:r w:rsidR="004962A4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.</w:t>
      </w:r>
    </w:p>
    <w:p w:rsidR="001B7E91" w:rsidRPr="00AF723F" w:rsidRDefault="001B7E91" w:rsidP="001B7E91">
      <w:pPr>
        <w:jc w:val="both"/>
        <w:rPr>
          <w:color w:val="17365D" w:themeColor="text2" w:themeShade="BF"/>
          <w:lang w:val="en-US"/>
        </w:rPr>
      </w:pPr>
    </w:p>
    <w:p w:rsidR="001B7E91" w:rsidRPr="00AF723F" w:rsidRDefault="00E16642" w:rsidP="001B7E91">
      <w:pPr>
        <w:pStyle w:val="Titre"/>
        <w:jc w:val="both"/>
        <w:rPr>
          <w:color w:val="17365D" w:themeColor="text2" w:themeShade="BF"/>
          <w:lang w:val="en-US"/>
        </w:rPr>
      </w:pPr>
      <w:r>
        <w:rPr>
          <w:color w:val="17365D" w:themeColor="text2" w:themeShade="BF"/>
          <w:lang w:val="en-US"/>
        </w:rPr>
        <w:t>KEYWORDS</w:t>
      </w:r>
    </w:p>
    <w:p w:rsidR="00304DCE" w:rsidRPr="00F111AE" w:rsidRDefault="005F0246" w:rsidP="001B7E91">
      <w:pPr>
        <w:jc w:val="both"/>
        <w:rPr>
          <w:rFonts w:ascii="Arial" w:hAnsi="Arial" w:cs="Arial"/>
          <w:color w:val="17365D" w:themeColor="text2" w:themeShade="BF"/>
          <w:sz w:val="20"/>
          <w:szCs w:val="20"/>
          <w:lang w:val="en-US"/>
        </w:rPr>
      </w:pPr>
      <w:r w:rsidRPr="00F111A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Growth, </w:t>
      </w:r>
      <w:r w:rsidR="0003414A" w:rsidRPr="00F111AE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invasion, life history traits, migration, reaction norm</w:t>
      </w:r>
      <w:r w:rsidR="00F84947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.</w:t>
      </w:r>
    </w:p>
    <w:sectPr w:rsidR="00304DCE" w:rsidRPr="00F111AE" w:rsidSect="00A77F69">
      <w:foot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E8" w:rsidRDefault="00054DE8" w:rsidP="00C97715">
      <w:r>
        <w:separator/>
      </w:r>
    </w:p>
  </w:endnote>
  <w:endnote w:type="continuationSeparator" w:id="0">
    <w:p w:rsidR="00054DE8" w:rsidRDefault="00054DE8" w:rsidP="00C9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91" w:rsidRDefault="001B7E91" w:rsidP="00D827CB">
    <w:pPr>
      <w:pStyle w:val="Pieddepage"/>
      <w:jc w:val="center"/>
    </w:pPr>
    <w:r>
      <w:rPr>
        <w:noProof/>
      </w:rPr>
      <w:drawing>
        <wp:inline distT="0" distB="0" distL="0" distR="0" wp14:anchorId="548D93C7" wp14:editId="566B0AE4">
          <wp:extent cx="1108345" cy="304252"/>
          <wp:effectExtent l="0" t="0" r="952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97" cy="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2F5">
      <w:rPr>
        <w:noProof/>
      </w:rPr>
      <w:drawing>
        <wp:inline distT="0" distB="0" distL="0" distR="0" wp14:anchorId="638D9F3F" wp14:editId="4B232C99">
          <wp:extent cx="371475" cy="371475"/>
          <wp:effectExtent l="0" t="0" r="9525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n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759" cy="37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2F5">
      <w:rPr>
        <w:noProof/>
      </w:rPr>
      <w:t xml:space="preserve">     </w:t>
    </w:r>
    <w:r w:rsidR="000002F5">
      <w:rPr>
        <w:noProof/>
      </w:rPr>
      <w:drawing>
        <wp:inline distT="0" distB="0" distL="0" distR="0" wp14:anchorId="1F72B4F6" wp14:editId="0E9510DF">
          <wp:extent cx="876300" cy="334090"/>
          <wp:effectExtent l="0" t="0" r="0" b="889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LTER-logo-color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684" cy="34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E8" w:rsidRDefault="00054DE8" w:rsidP="00C97715">
      <w:r>
        <w:separator/>
      </w:r>
    </w:p>
  </w:footnote>
  <w:footnote w:type="continuationSeparator" w:id="0">
    <w:p w:rsidR="00054DE8" w:rsidRDefault="00054DE8" w:rsidP="00C9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F8F"/>
    <w:multiLevelType w:val="hybridMultilevel"/>
    <w:tmpl w:val="767E58B6"/>
    <w:lvl w:ilvl="0" w:tplc="68DC49F6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041"/>
    <w:multiLevelType w:val="hybridMultilevel"/>
    <w:tmpl w:val="58F2C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F1F"/>
    <w:multiLevelType w:val="hybridMultilevel"/>
    <w:tmpl w:val="31C81ABE"/>
    <w:lvl w:ilvl="0" w:tplc="21AAEA9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A537F"/>
    <w:multiLevelType w:val="hybridMultilevel"/>
    <w:tmpl w:val="E53E01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C4FF9"/>
    <w:multiLevelType w:val="hybridMultilevel"/>
    <w:tmpl w:val="B1D4B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A77AA"/>
    <w:multiLevelType w:val="hybridMultilevel"/>
    <w:tmpl w:val="32DC9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D5C67"/>
    <w:multiLevelType w:val="hybridMultilevel"/>
    <w:tmpl w:val="64CA2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86CFF"/>
    <w:multiLevelType w:val="hybridMultilevel"/>
    <w:tmpl w:val="6D0CC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54355"/>
    <w:multiLevelType w:val="hybridMultilevel"/>
    <w:tmpl w:val="87621E0E"/>
    <w:lvl w:ilvl="0" w:tplc="AA6A3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5B"/>
    <w:rsid w:val="000002F5"/>
    <w:rsid w:val="0003414A"/>
    <w:rsid w:val="00036F25"/>
    <w:rsid w:val="0004280A"/>
    <w:rsid w:val="00047458"/>
    <w:rsid w:val="00054C2A"/>
    <w:rsid w:val="00054DE8"/>
    <w:rsid w:val="00056FE9"/>
    <w:rsid w:val="00057B30"/>
    <w:rsid w:val="00076053"/>
    <w:rsid w:val="00081992"/>
    <w:rsid w:val="0008253C"/>
    <w:rsid w:val="00083ED3"/>
    <w:rsid w:val="000849EF"/>
    <w:rsid w:val="00097B41"/>
    <w:rsid w:val="000A2BE7"/>
    <w:rsid w:val="000C11D7"/>
    <w:rsid w:val="000C186D"/>
    <w:rsid w:val="000C4909"/>
    <w:rsid w:val="000C697E"/>
    <w:rsid w:val="000D2740"/>
    <w:rsid w:val="000E13A8"/>
    <w:rsid w:val="000E4F41"/>
    <w:rsid w:val="000F4C1D"/>
    <w:rsid w:val="00100CF7"/>
    <w:rsid w:val="001212FE"/>
    <w:rsid w:val="00135D64"/>
    <w:rsid w:val="00137B89"/>
    <w:rsid w:val="00161693"/>
    <w:rsid w:val="0016601A"/>
    <w:rsid w:val="00171B76"/>
    <w:rsid w:val="001722E9"/>
    <w:rsid w:val="001801CF"/>
    <w:rsid w:val="001803D8"/>
    <w:rsid w:val="001814B5"/>
    <w:rsid w:val="00186CEA"/>
    <w:rsid w:val="00187F1F"/>
    <w:rsid w:val="00192D96"/>
    <w:rsid w:val="00196BD9"/>
    <w:rsid w:val="001B537B"/>
    <w:rsid w:val="001B5C7F"/>
    <w:rsid w:val="001B6CB0"/>
    <w:rsid w:val="001B7E91"/>
    <w:rsid w:val="001D48C7"/>
    <w:rsid w:val="001E0F04"/>
    <w:rsid w:val="00200BC2"/>
    <w:rsid w:val="0021544D"/>
    <w:rsid w:val="002216D8"/>
    <w:rsid w:val="0023707E"/>
    <w:rsid w:val="002443B7"/>
    <w:rsid w:val="00253DC1"/>
    <w:rsid w:val="002544F0"/>
    <w:rsid w:val="00260EBB"/>
    <w:rsid w:val="002737B0"/>
    <w:rsid w:val="00277B6A"/>
    <w:rsid w:val="0028129C"/>
    <w:rsid w:val="00295479"/>
    <w:rsid w:val="002A19D8"/>
    <w:rsid w:val="002A6304"/>
    <w:rsid w:val="002B245B"/>
    <w:rsid w:val="002B4536"/>
    <w:rsid w:val="002C482E"/>
    <w:rsid w:val="002C691A"/>
    <w:rsid w:val="002D3E76"/>
    <w:rsid w:val="002F6C80"/>
    <w:rsid w:val="00304DCE"/>
    <w:rsid w:val="00306C3C"/>
    <w:rsid w:val="00311720"/>
    <w:rsid w:val="003146BF"/>
    <w:rsid w:val="00340CCA"/>
    <w:rsid w:val="00342E1F"/>
    <w:rsid w:val="00344957"/>
    <w:rsid w:val="0035509C"/>
    <w:rsid w:val="00356EC2"/>
    <w:rsid w:val="00363F15"/>
    <w:rsid w:val="00365B3A"/>
    <w:rsid w:val="00366610"/>
    <w:rsid w:val="00371D8F"/>
    <w:rsid w:val="00375C11"/>
    <w:rsid w:val="003841AE"/>
    <w:rsid w:val="00386DC6"/>
    <w:rsid w:val="00386E83"/>
    <w:rsid w:val="003A1A49"/>
    <w:rsid w:val="003B490B"/>
    <w:rsid w:val="003B6612"/>
    <w:rsid w:val="003E49CF"/>
    <w:rsid w:val="003E5B97"/>
    <w:rsid w:val="003E656A"/>
    <w:rsid w:val="003F02C9"/>
    <w:rsid w:val="003F04EA"/>
    <w:rsid w:val="003F4F00"/>
    <w:rsid w:val="00414ED2"/>
    <w:rsid w:val="004267E8"/>
    <w:rsid w:val="00430B8E"/>
    <w:rsid w:val="00435308"/>
    <w:rsid w:val="00436769"/>
    <w:rsid w:val="00441A2B"/>
    <w:rsid w:val="004455D1"/>
    <w:rsid w:val="004553B9"/>
    <w:rsid w:val="00491783"/>
    <w:rsid w:val="004962A4"/>
    <w:rsid w:val="004B3834"/>
    <w:rsid w:val="004B411F"/>
    <w:rsid w:val="004C44F8"/>
    <w:rsid w:val="004C4714"/>
    <w:rsid w:val="004C4D85"/>
    <w:rsid w:val="004D4F3E"/>
    <w:rsid w:val="004E1B73"/>
    <w:rsid w:val="004E1C2A"/>
    <w:rsid w:val="004E2A5A"/>
    <w:rsid w:val="004E5E3B"/>
    <w:rsid w:val="004E66F1"/>
    <w:rsid w:val="004F2B11"/>
    <w:rsid w:val="004F303D"/>
    <w:rsid w:val="004F4453"/>
    <w:rsid w:val="005229E6"/>
    <w:rsid w:val="00531830"/>
    <w:rsid w:val="0053749E"/>
    <w:rsid w:val="00542E51"/>
    <w:rsid w:val="00547856"/>
    <w:rsid w:val="00550F53"/>
    <w:rsid w:val="00565DD0"/>
    <w:rsid w:val="005738F7"/>
    <w:rsid w:val="005777E5"/>
    <w:rsid w:val="00581433"/>
    <w:rsid w:val="005965D1"/>
    <w:rsid w:val="005A44AE"/>
    <w:rsid w:val="005B0990"/>
    <w:rsid w:val="005B34AD"/>
    <w:rsid w:val="005C53A1"/>
    <w:rsid w:val="005E29B2"/>
    <w:rsid w:val="005E732E"/>
    <w:rsid w:val="005F0246"/>
    <w:rsid w:val="00603B19"/>
    <w:rsid w:val="00612981"/>
    <w:rsid w:val="00613E15"/>
    <w:rsid w:val="006179F4"/>
    <w:rsid w:val="00617E35"/>
    <w:rsid w:val="0062476B"/>
    <w:rsid w:val="00634382"/>
    <w:rsid w:val="00641C19"/>
    <w:rsid w:val="006511A5"/>
    <w:rsid w:val="006609B4"/>
    <w:rsid w:val="00660D2F"/>
    <w:rsid w:val="00663977"/>
    <w:rsid w:val="00666B38"/>
    <w:rsid w:val="006778C1"/>
    <w:rsid w:val="00683573"/>
    <w:rsid w:val="00684D03"/>
    <w:rsid w:val="00692289"/>
    <w:rsid w:val="006970E4"/>
    <w:rsid w:val="00697CB8"/>
    <w:rsid w:val="006B45A8"/>
    <w:rsid w:val="006C7ED7"/>
    <w:rsid w:val="006D18EC"/>
    <w:rsid w:val="006E23D1"/>
    <w:rsid w:val="006E3DCF"/>
    <w:rsid w:val="006E4F08"/>
    <w:rsid w:val="006F44C5"/>
    <w:rsid w:val="006F7F89"/>
    <w:rsid w:val="0070015F"/>
    <w:rsid w:val="007030E3"/>
    <w:rsid w:val="00706024"/>
    <w:rsid w:val="007065CD"/>
    <w:rsid w:val="007177F5"/>
    <w:rsid w:val="0073043A"/>
    <w:rsid w:val="00747D12"/>
    <w:rsid w:val="007572CF"/>
    <w:rsid w:val="00757713"/>
    <w:rsid w:val="00757957"/>
    <w:rsid w:val="00757978"/>
    <w:rsid w:val="00766ED2"/>
    <w:rsid w:val="00771C2E"/>
    <w:rsid w:val="00772119"/>
    <w:rsid w:val="0077279B"/>
    <w:rsid w:val="00777338"/>
    <w:rsid w:val="007778CF"/>
    <w:rsid w:val="007A00CA"/>
    <w:rsid w:val="007A12E3"/>
    <w:rsid w:val="007A13E1"/>
    <w:rsid w:val="007A7574"/>
    <w:rsid w:val="007B3F94"/>
    <w:rsid w:val="007B6554"/>
    <w:rsid w:val="007C4380"/>
    <w:rsid w:val="007D1B3A"/>
    <w:rsid w:val="007D264D"/>
    <w:rsid w:val="007E787C"/>
    <w:rsid w:val="007F4E86"/>
    <w:rsid w:val="008035CC"/>
    <w:rsid w:val="008038DC"/>
    <w:rsid w:val="00804FA9"/>
    <w:rsid w:val="008121BA"/>
    <w:rsid w:val="00815DE8"/>
    <w:rsid w:val="00831CF9"/>
    <w:rsid w:val="00850D17"/>
    <w:rsid w:val="00852BD3"/>
    <w:rsid w:val="008570B5"/>
    <w:rsid w:val="00860583"/>
    <w:rsid w:val="00861DEF"/>
    <w:rsid w:val="00862AC4"/>
    <w:rsid w:val="00884D4A"/>
    <w:rsid w:val="00885083"/>
    <w:rsid w:val="0088620E"/>
    <w:rsid w:val="00892A95"/>
    <w:rsid w:val="00895DED"/>
    <w:rsid w:val="008966FB"/>
    <w:rsid w:val="008A0B18"/>
    <w:rsid w:val="008B1EEF"/>
    <w:rsid w:val="008B4DCB"/>
    <w:rsid w:val="008C1097"/>
    <w:rsid w:val="008C51B8"/>
    <w:rsid w:val="008D4A1D"/>
    <w:rsid w:val="00905E32"/>
    <w:rsid w:val="009163BE"/>
    <w:rsid w:val="00917349"/>
    <w:rsid w:val="00920A85"/>
    <w:rsid w:val="0092292C"/>
    <w:rsid w:val="00926D62"/>
    <w:rsid w:val="0094287E"/>
    <w:rsid w:val="00942FB3"/>
    <w:rsid w:val="0095229A"/>
    <w:rsid w:val="009541ED"/>
    <w:rsid w:val="009970CB"/>
    <w:rsid w:val="009A2B41"/>
    <w:rsid w:val="009A66CD"/>
    <w:rsid w:val="009B4ED5"/>
    <w:rsid w:val="009C2505"/>
    <w:rsid w:val="009C31E6"/>
    <w:rsid w:val="009C4724"/>
    <w:rsid w:val="009D7056"/>
    <w:rsid w:val="009F1F7E"/>
    <w:rsid w:val="009F22DD"/>
    <w:rsid w:val="009F500B"/>
    <w:rsid w:val="00A02837"/>
    <w:rsid w:val="00A02FC8"/>
    <w:rsid w:val="00A1314B"/>
    <w:rsid w:val="00A13FD3"/>
    <w:rsid w:val="00A1694D"/>
    <w:rsid w:val="00A2129A"/>
    <w:rsid w:val="00A3562A"/>
    <w:rsid w:val="00A47346"/>
    <w:rsid w:val="00A501B8"/>
    <w:rsid w:val="00A50E94"/>
    <w:rsid w:val="00A67443"/>
    <w:rsid w:val="00A75BC9"/>
    <w:rsid w:val="00A77F69"/>
    <w:rsid w:val="00A819A5"/>
    <w:rsid w:val="00A8666B"/>
    <w:rsid w:val="00A909A4"/>
    <w:rsid w:val="00AA6659"/>
    <w:rsid w:val="00AB16DC"/>
    <w:rsid w:val="00AB2B1B"/>
    <w:rsid w:val="00AC0CA8"/>
    <w:rsid w:val="00AF5C9C"/>
    <w:rsid w:val="00AF723F"/>
    <w:rsid w:val="00B02A0A"/>
    <w:rsid w:val="00B12091"/>
    <w:rsid w:val="00B14615"/>
    <w:rsid w:val="00B15E57"/>
    <w:rsid w:val="00B22861"/>
    <w:rsid w:val="00B51EF8"/>
    <w:rsid w:val="00B57ADD"/>
    <w:rsid w:val="00B60959"/>
    <w:rsid w:val="00B664C2"/>
    <w:rsid w:val="00B775D0"/>
    <w:rsid w:val="00B854DE"/>
    <w:rsid w:val="00B94A62"/>
    <w:rsid w:val="00BA0D37"/>
    <w:rsid w:val="00BC2E94"/>
    <w:rsid w:val="00BC6B35"/>
    <w:rsid w:val="00BE4A72"/>
    <w:rsid w:val="00BF4D5D"/>
    <w:rsid w:val="00BF782E"/>
    <w:rsid w:val="00C11E13"/>
    <w:rsid w:val="00C14307"/>
    <w:rsid w:val="00C2075A"/>
    <w:rsid w:val="00C22669"/>
    <w:rsid w:val="00C27063"/>
    <w:rsid w:val="00C3431F"/>
    <w:rsid w:val="00C377A8"/>
    <w:rsid w:val="00C419CF"/>
    <w:rsid w:val="00C67A29"/>
    <w:rsid w:val="00C724A5"/>
    <w:rsid w:val="00C81DB8"/>
    <w:rsid w:val="00C83792"/>
    <w:rsid w:val="00C9398D"/>
    <w:rsid w:val="00C97715"/>
    <w:rsid w:val="00CC420A"/>
    <w:rsid w:val="00CD518A"/>
    <w:rsid w:val="00CD5F88"/>
    <w:rsid w:val="00CE4EEE"/>
    <w:rsid w:val="00CF443F"/>
    <w:rsid w:val="00CF5588"/>
    <w:rsid w:val="00D030ED"/>
    <w:rsid w:val="00D0779D"/>
    <w:rsid w:val="00D17D33"/>
    <w:rsid w:val="00D2765A"/>
    <w:rsid w:val="00D33A8C"/>
    <w:rsid w:val="00D342AF"/>
    <w:rsid w:val="00D37E24"/>
    <w:rsid w:val="00D460D5"/>
    <w:rsid w:val="00D612C4"/>
    <w:rsid w:val="00D62686"/>
    <w:rsid w:val="00D63E2E"/>
    <w:rsid w:val="00D827CB"/>
    <w:rsid w:val="00D829FB"/>
    <w:rsid w:val="00D85784"/>
    <w:rsid w:val="00D96D35"/>
    <w:rsid w:val="00DA3375"/>
    <w:rsid w:val="00DA6AEF"/>
    <w:rsid w:val="00DB0F20"/>
    <w:rsid w:val="00DE2C5F"/>
    <w:rsid w:val="00DE5C18"/>
    <w:rsid w:val="00DF01B7"/>
    <w:rsid w:val="00DF2968"/>
    <w:rsid w:val="00DF3995"/>
    <w:rsid w:val="00DF72CE"/>
    <w:rsid w:val="00E03A57"/>
    <w:rsid w:val="00E03B3F"/>
    <w:rsid w:val="00E04938"/>
    <w:rsid w:val="00E04BA7"/>
    <w:rsid w:val="00E12934"/>
    <w:rsid w:val="00E16642"/>
    <w:rsid w:val="00E2445A"/>
    <w:rsid w:val="00E32CB7"/>
    <w:rsid w:val="00E43B86"/>
    <w:rsid w:val="00E442A1"/>
    <w:rsid w:val="00E45E2A"/>
    <w:rsid w:val="00E46050"/>
    <w:rsid w:val="00E57B17"/>
    <w:rsid w:val="00E65A0E"/>
    <w:rsid w:val="00E7753A"/>
    <w:rsid w:val="00E84948"/>
    <w:rsid w:val="00E90ECC"/>
    <w:rsid w:val="00E92A09"/>
    <w:rsid w:val="00EA6F50"/>
    <w:rsid w:val="00EB1F69"/>
    <w:rsid w:val="00EB209A"/>
    <w:rsid w:val="00EC7BAF"/>
    <w:rsid w:val="00EC7DF1"/>
    <w:rsid w:val="00ED43D9"/>
    <w:rsid w:val="00EE6D3A"/>
    <w:rsid w:val="00F0555F"/>
    <w:rsid w:val="00F05B14"/>
    <w:rsid w:val="00F109E8"/>
    <w:rsid w:val="00F111AE"/>
    <w:rsid w:val="00F14D4C"/>
    <w:rsid w:val="00F21A29"/>
    <w:rsid w:val="00F24241"/>
    <w:rsid w:val="00F24B3B"/>
    <w:rsid w:val="00F4411B"/>
    <w:rsid w:val="00F57C7C"/>
    <w:rsid w:val="00F62664"/>
    <w:rsid w:val="00F6365F"/>
    <w:rsid w:val="00F76324"/>
    <w:rsid w:val="00F7664C"/>
    <w:rsid w:val="00F84947"/>
    <w:rsid w:val="00F961DF"/>
    <w:rsid w:val="00FB4237"/>
    <w:rsid w:val="00FB7104"/>
    <w:rsid w:val="00FB74AA"/>
    <w:rsid w:val="00FD74CF"/>
    <w:rsid w:val="00FE0841"/>
    <w:rsid w:val="00FE3F63"/>
    <w:rsid w:val="00FF09B5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6CD37A1-9496-415A-BC6C-8B738B2C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5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6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7715"/>
  </w:style>
  <w:style w:type="paragraph" w:styleId="Pieddepage">
    <w:name w:val="footer"/>
    <w:basedOn w:val="Normal"/>
    <w:link w:val="PieddepageCar"/>
    <w:uiPriority w:val="99"/>
    <w:unhideWhenUsed/>
    <w:rsid w:val="00C97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7715"/>
  </w:style>
  <w:style w:type="character" w:styleId="Marquedecommentaire">
    <w:name w:val="annotation reference"/>
    <w:basedOn w:val="Policepardfaut"/>
    <w:uiPriority w:val="99"/>
    <w:semiHidden/>
    <w:unhideWhenUsed/>
    <w:rsid w:val="003117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7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7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7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720"/>
    <w:rPr>
      <w:b/>
      <w:bCs/>
      <w:sz w:val="20"/>
      <w:szCs w:val="20"/>
    </w:rPr>
  </w:style>
  <w:style w:type="paragraph" w:styleId="Notedebasdepage">
    <w:name w:val="footnote text"/>
    <w:aliases w:val="Note de bas de pa"/>
    <w:basedOn w:val="Normal"/>
    <w:link w:val="NotedebasdepageCar"/>
    <w:uiPriority w:val="99"/>
    <w:rsid w:val="00386E83"/>
    <w:pPr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NotedebasdepageCar">
    <w:name w:val="Note de bas de page Car"/>
    <w:aliases w:val="Note de bas de pa Car"/>
    <w:basedOn w:val="Policepardfaut"/>
    <w:link w:val="Notedebasdepage"/>
    <w:uiPriority w:val="99"/>
    <w:rsid w:val="00386E83"/>
    <w:rPr>
      <w:rFonts w:ascii="Times New Roman" w:eastAsia="Calibri" w:hAnsi="Times New Roman"/>
      <w:sz w:val="20"/>
      <w:szCs w:val="20"/>
      <w:lang w:eastAsia="en-US"/>
    </w:rPr>
  </w:style>
  <w:style w:type="character" w:styleId="Appelnotedebasdep">
    <w:name w:val="footnote reference"/>
    <w:aliases w:val="Titre1,T"/>
    <w:basedOn w:val="Policepardfaut"/>
    <w:uiPriority w:val="99"/>
    <w:rsid w:val="00386E83"/>
    <w:rPr>
      <w:vertAlign w:val="superscript"/>
    </w:rPr>
  </w:style>
  <w:style w:type="paragraph" w:customStyle="1" w:styleId="Paragraphedeliste1">
    <w:name w:val="Paragraphe de liste1"/>
    <w:basedOn w:val="Normal"/>
    <w:rsid w:val="00200BC2"/>
    <w:pPr>
      <w:suppressAutoHyphens/>
      <w:spacing w:line="259" w:lineRule="auto"/>
      <w:ind w:left="720"/>
      <w:jc w:val="both"/>
    </w:pPr>
    <w:rPr>
      <w:rFonts w:ascii="Calibri" w:eastAsia="Times New Roman" w:hAnsi="Calibri" w:cs="Times New Roman"/>
      <w:noProof/>
      <w:kern w:val="1"/>
      <w:sz w:val="20"/>
      <w:szCs w:val="20"/>
    </w:rPr>
  </w:style>
  <w:style w:type="paragraph" w:customStyle="1" w:styleId="0TitleTitre">
    <w:name w:val="0Title Titre"/>
    <w:basedOn w:val="Normal"/>
    <w:qFormat/>
    <w:rsid w:val="001B7E91"/>
    <w:pPr>
      <w:widowControl w:val="0"/>
      <w:spacing w:before="120"/>
      <w:ind w:left="1418" w:right="567"/>
    </w:pPr>
    <w:rPr>
      <w:rFonts w:ascii="Arial" w:eastAsia="Times New Roman" w:hAnsi="Arial" w:cs="Arial"/>
      <w:b/>
      <w:bCs/>
      <w:sz w:val="28"/>
    </w:rPr>
  </w:style>
  <w:style w:type="paragraph" w:customStyle="1" w:styleId="3names">
    <w:name w:val="3names"/>
    <w:basedOn w:val="Normal"/>
    <w:qFormat/>
    <w:rsid w:val="001B7E91"/>
    <w:pPr>
      <w:widowControl w:val="0"/>
      <w:spacing w:before="120"/>
      <w:ind w:left="1418" w:right="567"/>
    </w:pPr>
    <w:rPr>
      <w:rFonts w:ascii="Arial" w:eastAsia="Times New Roman" w:hAnsi="Arial" w:cs="Times New Roman"/>
      <w:lang w:val="en-GB"/>
    </w:rPr>
  </w:style>
  <w:style w:type="paragraph" w:styleId="Titre">
    <w:name w:val="Title"/>
    <w:basedOn w:val="0TitleTitre"/>
    <w:next w:val="Normal"/>
    <w:link w:val="TitreCar"/>
    <w:uiPriority w:val="10"/>
    <w:qFormat/>
    <w:rsid w:val="001B7E91"/>
    <w:pPr>
      <w:ind w:left="0"/>
    </w:pPr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1B7E91"/>
    <w:rPr>
      <w:rFonts w:ascii="Arial" w:eastAsia="Times New Roman" w:hAnsi="Arial" w:cs="Arial"/>
      <w:b/>
      <w:bCs/>
    </w:rPr>
  </w:style>
  <w:style w:type="paragraph" w:customStyle="1" w:styleId="4organisme">
    <w:name w:val="4organisme"/>
    <w:basedOn w:val="Normal"/>
    <w:link w:val="4organismeCar"/>
    <w:qFormat/>
    <w:rsid w:val="001B7E91"/>
    <w:pPr>
      <w:widowControl w:val="0"/>
      <w:ind w:left="1418" w:right="567"/>
    </w:pPr>
    <w:rPr>
      <w:rFonts w:ascii="Arial" w:eastAsia="Times New Roman" w:hAnsi="Arial" w:cs="Times New Roman"/>
      <w:sz w:val="20"/>
    </w:rPr>
  </w:style>
  <w:style w:type="character" w:customStyle="1" w:styleId="4organismeCar">
    <w:name w:val="4organisme Car"/>
    <w:link w:val="4organisme"/>
    <w:rsid w:val="001B7E91"/>
    <w:rPr>
      <w:rFonts w:ascii="Arial" w:eastAsia="Times New Roman" w:hAnsi="Arial" w:cs="Times New Roman"/>
      <w:sz w:val="20"/>
    </w:rPr>
  </w:style>
  <w:style w:type="paragraph" w:customStyle="1" w:styleId="addressauthormultipleLucidaSans">
    <w:name w:val="address author multiple (Lucida Sans)"/>
    <w:basedOn w:val="Normal"/>
    <w:link w:val="addressauthormultipleLucidaSansCharChar"/>
    <w:rsid w:val="008966FB"/>
    <w:pPr>
      <w:spacing w:after="120"/>
      <w:ind w:left="170" w:hanging="170"/>
    </w:pPr>
    <w:rPr>
      <w:rFonts w:ascii="Lucida Sans" w:eastAsia="Times New Roman" w:hAnsi="Lucida Sans" w:cs="Times New Roman"/>
      <w:sz w:val="18"/>
      <w:szCs w:val="20"/>
      <w:lang w:val="nl-BE" w:eastAsia="en-US"/>
    </w:rPr>
  </w:style>
  <w:style w:type="character" w:customStyle="1" w:styleId="addressauthormultipleLucidaSansCharChar">
    <w:name w:val="address author multiple (Lucida Sans) Char Char"/>
    <w:link w:val="addressauthormultipleLucidaSans"/>
    <w:rsid w:val="008966FB"/>
    <w:rPr>
      <w:rFonts w:ascii="Lucida Sans" w:eastAsia="Times New Roman" w:hAnsi="Lucida Sans" w:cs="Times New Roman"/>
      <w:sz w:val="18"/>
      <w:szCs w:val="2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BCB0-A276-4386-9130-CCBD48F7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UMR 6553 ECOBIO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Marechal Cecile</dc:creator>
  <cp:lastModifiedBy>Pascale Avril</cp:lastModifiedBy>
  <cp:revision>2</cp:revision>
  <cp:lastPrinted>2015-05-06T08:04:00Z</cp:lastPrinted>
  <dcterms:created xsi:type="dcterms:W3CDTF">2019-05-24T12:32:00Z</dcterms:created>
  <dcterms:modified xsi:type="dcterms:W3CDTF">2019-05-24T12:32:00Z</dcterms:modified>
</cp:coreProperties>
</file>