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05" w:rsidRDefault="00665394">
      <w:pPr>
        <w:jc w:val="center"/>
        <w:rPr>
          <w:rFonts w:ascii="Times New Roman" w:hAnsi="Times New Roman"/>
        </w:rPr>
      </w:pPr>
      <w:bookmarkStart w:id="0" w:name="_GoBack"/>
      <w:bookmarkEnd w:id="0"/>
      <w:r>
        <w:rPr>
          <w:rFonts w:ascii="Times New Roman" w:hAnsi="Times New Roman"/>
        </w:rPr>
        <w:t>Effectome Abstract</w:t>
      </w:r>
    </w:p>
    <w:p w:rsidR="00165705" w:rsidRDefault="00165705">
      <w:pPr>
        <w:rPr>
          <w:rFonts w:ascii="Times New Roman" w:hAnsi="Times New Roman"/>
        </w:rPr>
      </w:pPr>
    </w:p>
    <w:p w:rsidR="00165705" w:rsidRDefault="00DB58B9">
      <w:pPr>
        <w:widowControl/>
        <w:suppressAutoHyphens w:val="0"/>
        <w:overflowPunct/>
        <w:rPr>
          <w:rFonts w:ascii="Times New Roman" w:eastAsia="Times New Roman" w:hAnsi="Times New Roman" w:cs="Times New Roman"/>
          <w:i/>
          <w:iCs/>
          <w:lang w:eastAsia="fr-FR" w:bidi="ar-SA"/>
        </w:rPr>
      </w:pPr>
      <w:r>
        <w:rPr>
          <w:rFonts w:ascii="Times New Roman" w:eastAsia="Times New Roman" w:hAnsi="Times New Roman" w:cs="Times New Roman"/>
          <w:b/>
          <w:bCs/>
          <w:lang w:eastAsia="fr-FR" w:bidi="ar-SA"/>
        </w:rPr>
        <w:t>Title</w:t>
      </w:r>
      <w:r>
        <w:rPr>
          <w:rFonts w:ascii="Times New Roman" w:eastAsia="Times New Roman" w:hAnsi="Times New Roman" w:cs="Times New Roman"/>
          <w:lang w:eastAsia="fr-FR" w:bidi="ar-SA"/>
        </w:rPr>
        <w:t>:</w:t>
      </w:r>
      <w:r w:rsidR="00665394">
        <w:rPr>
          <w:rFonts w:ascii="Times New Roman" w:eastAsia="Times New Roman" w:hAnsi="Times New Roman" w:cs="Times New Roman"/>
          <w:lang w:eastAsia="fr-FR" w:bidi="ar-SA"/>
        </w:rPr>
        <w:t xml:space="preserve"> RNA-Seq study of host resistance and isolate aggressiveness on gene expression in </w:t>
      </w:r>
      <w:r w:rsidR="00665394">
        <w:rPr>
          <w:rFonts w:ascii="Times New Roman" w:eastAsia="Times New Roman" w:hAnsi="Times New Roman" w:cs="Times New Roman"/>
          <w:i/>
          <w:iCs/>
          <w:lang w:eastAsia="fr-FR" w:bidi="ar-SA"/>
        </w:rPr>
        <w:t>Phytophthora capsici</w:t>
      </w:r>
    </w:p>
    <w:p w:rsidR="00165705" w:rsidRDefault="00165705">
      <w:pPr>
        <w:widowControl/>
        <w:suppressAutoHyphens w:val="0"/>
        <w:overflowPunct/>
        <w:rPr>
          <w:rFonts w:ascii="Times New Roman" w:eastAsia="Times New Roman" w:hAnsi="Times New Roman" w:cs="Times New Roman"/>
          <w:lang w:eastAsia="fr-FR" w:bidi="ar-SA"/>
        </w:rPr>
      </w:pPr>
    </w:p>
    <w:p w:rsidR="00165705" w:rsidRDefault="00665394">
      <w:pPr>
        <w:widowControl/>
        <w:suppressAutoHyphens w:val="0"/>
        <w:overflowPunct/>
        <w:rPr>
          <w:rFonts w:ascii="Times New Roman" w:eastAsia="Times New Roman" w:hAnsi="Times New Roman" w:cs="Times New Roman"/>
          <w:shd w:val="clear" w:color="auto" w:fill="FFFFFF"/>
          <w:lang w:val="fr-FR" w:eastAsia="fr-FR" w:bidi="ar-SA"/>
        </w:rPr>
      </w:pPr>
      <w:r>
        <w:rPr>
          <w:rFonts w:ascii="Times New Roman" w:eastAsia="Times New Roman" w:hAnsi="Times New Roman" w:cs="Times New Roman"/>
          <w:b/>
          <w:bCs/>
          <w:lang w:val="fr-FR" w:eastAsia="fr-FR" w:bidi="ar-SA"/>
        </w:rPr>
        <w:t>Autors</w:t>
      </w:r>
      <w:r>
        <w:rPr>
          <w:rFonts w:ascii="Times New Roman" w:eastAsia="Times New Roman" w:hAnsi="Times New Roman" w:cs="Times New Roman"/>
          <w:lang w:val="fr-FR" w:eastAsia="fr-FR" w:bidi="ar-SA"/>
        </w:rPr>
        <w:t xml:space="preserve"> : </w:t>
      </w:r>
      <w:r>
        <w:rPr>
          <w:rFonts w:ascii="Times New Roman" w:eastAsia="Times New Roman" w:hAnsi="Times New Roman" w:cs="Times New Roman"/>
          <w:u w:val="single"/>
          <w:shd w:val="clear" w:color="auto" w:fill="FFFFFF"/>
          <w:lang w:val="fr-FR" w:eastAsia="fr-FR" w:bidi="ar-SA"/>
        </w:rPr>
        <w:t>Gaëtan Maillot</w:t>
      </w:r>
      <w:r>
        <w:rPr>
          <w:rFonts w:ascii="Times New Roman" w:eastAsia="Times New Roman" w:hAnsi="Times New Roman" w:cs="Times New Roman"/>
          <w:shd w:val="clear" w:color="auto" w:fill="FFFFFF"/>
          <w:vertAlign w:val="superscript"/>
          <w:lang w:val="fr-FR" w:eastAsia="fr-FR" w:bidi="ar-SA"/>
        </w:rPr>
        <w:t>a</w:t>
      </w:r>
      <w:r>
        <w:rPr>
          <w:rFonts w:ascii="Times New Roman" w:eastAsia="Times New Roman" w:hAnsi="Times New Roman" w:cs="Times New Roman"/>
          <w:shd w:val="clear" w:color="auto" w:fill="FFFFFF"/>
          <w:lang w:val="fr-FR" w:eastAsia="fr-FR" w:bidi="ar-SA"/>
        </w:rPr>
        <w:t>, Anne Massire</w:t>
      </w:r>
      <w:r>
        <w:rPr>
          <w:rFonts w:ascii="Times New Roman" w:eastAsia="Times New Roman" w:hAnsi="Times New Roman" w:cs="Times New Roman"/>
          <w:shd w:val="clear" w:color="auto" w:fill="FFFFFF"/>
          <w:vertAlign w:val="superscript"/>
          <w:lang w:val="fr-FR" w:eastAsia="fr-FR" w:bidi="ar-SA"/>
        </w:rPr>
        <w:t>a</w:t>
      </w:r>
      <w:r>
        <w:rPr>
          <w:rFonts w:ascii="Times New Roman" w:eastAsia="Times New Roman" w:hAnsi="Times New Roman" w:cs="Times New Roman"/>
          <w:shd w:val="clear" w:color="auto" w:fill="FFFFFF"/>
          <w:lang w:val="fr-FR" w:eastAsia="fr-FR" w:bidi="ar-SA"/>
        </w:rPr>
        <w:t xml:space="preserve">, </w:t>
      </w:r>
      <w:r w:rsidR="0012354B">
        <w:rPr>
          <w:rFonts w:ascii="Times New Roman" w:eastAsia="Times New Roman" w:hAnsi="Times New Roman" w:cs="Times New Roman"/>
          <w:shd w:val="clear" w:color="auto" w:fill="FFFFFF"/>
          <w:lang w:val="fr-FR" w:eastAsia="fr-FR" w:bidi="ar-SA"/>
        </w:rPr>
        <w:t>Jean-Paul Bouchet</w:t>
      </w:r>
      <w:r w:rsidR="0012354B" w:rsidRPr="0012354B">
        <w:rPr>
          <w:rFonts w:ascii="Times New Roman" w:eastAsia="Times New Roman" w:hAnsi="Times New Roman" w:cs="Times New Roman"/>
          <w:shd w:val="clear" w:color="auto" w:fill="FFFFFF"/>
          <w:vertAlign w:val="superscript"/>
          <w:lang w:val="fr-FR" w:eastAsia="fr-FR" w:bidi="ar-SA"/>
        </w:rPr>
        <w:t>a</w:t>
      </w:r>
      <w:r w:rsidR="0012354B">
        <w:rPr>
          <w:rFonts w:ascii="Times New Roman" w:eastAsia="Times New Roman" w:hAnsi="Times New Roman" w:cs="Times New Roman"/>
          <w:shd w:val="clear" w:color="auto" w:fill="FFFFFF"/>
          <w:lang w:val="fr-FR" w:eastAsia="fr-FR" w:bidi="ar-SA"/>
        </w:rPr>
        <w:t xml:space="preserve">, </w:t>
      </w:r>
      <w:r>
        <w:rPr>
          <w:rFonts w:ascii="Times New Roman" w:eastAsia="Times New Roman" w:hAnsi="Times New Roman" w:cs="Times New Roman"/>
          <w:shd w:val="clear" w:color="auto" w:fill="FFFFFF"/>
          <w:lang w:val="fr-FR" w:eastAsia="fr-FR" w:bidi="ar-SA"/>
        </w:rPr>
        <w:t>Véronique Brunaud</w:t>
      </w:r>
      <w:r>
        <w:rPr>
          <w:rFonts w:ascii="Times New Roman" w:eastAsia="Times New Roman" w:hAnsi="Times New Roman" w:cs="Times New Roman"/>
          <w:shd w:val="clear" w:color="auto" w:fill="FFFFFF"/>
          <w:vertAlign w:val="superscript"/>
          <w:lang w:val="fr-FR" w:eastAsia="fr-FR" w:bidi="ar-SA"/>
        </w:rPr>
        <w:t>b</w:t>
      </w:r>
      <w:r>
        <w:rPr>
          <w:rFonts w:ascii="Times New Roman" w:eastAsia="Times New Roman" w:hAnsi="Times New Roman" w:cs="Times New Roman"/>
          <w:shd w:val="clear" w:color="auto" w:fill="FFFFFF"/>
          <w:lang w:val="fr-FR" w:eastAsia="fr-FR" w:bidi="ar-SA"/>
        </w:rPr>
        <w:t>, Marie-Laure Martin-Magniette</w:t>
      </w:r>
      <w:r>
        <w:rPr>
          <w:rFonts w:ascii="Times New Roman" w:eastAsia="Times New Roman" w:hAnsi="Times New Roman" w:cs="Times New Roman"/>
          <w:shd w:val="clear" w:color="auto" w:fill="FFFFFF"/>
          <w:vertAlign w:val="superscript"/>
          <w:lang w:val="fr-FR" w:eastAsia="fr-FR" w:bidi="ar-SA"/>
        </w:rPr>
        <w:t>b</w:t>
      </w:r>
      <w:r>
        <w:rPr>
          <w:rFonts w:ascii="Times New Roman" w:eastAsia="Times New Roman" w:hAnsi="Times New Roman" w:cs="Times New Roman"/>
          <w:shd w:val="clear" w:color="auto" w:fill="FFFFFF"/>
          <w:lang w:val="fr-FR" w:eastAsia="fr-FR" w:bidi="ar-SA"/>
        </w:rPr>
        <w:t>, Sandrine Balzergue</w:t>
      </w:r>
      <w:r>
        <w:rPr>
          <w:rFonts w:ascii="Times New Roman" w:eastAsia="Times New Roman" w:hAnsi="Times New Roman" w:cs="Times New Roman"/>
          <w:shd w:val="clear" w:color="auto" w:fill="FFFFFF"/>
          <w:vertAlign w:val="superscript"/>
          <w:lang w:val="fr-FR" w:eastAsia="fr-FR" w:bidi="ar-SA"/>
        </w:rPr>
        <w:t>b</w:t>
      </w:r>
      <w:r>
        <w:rPr>
          <w:rFonts w:ascii="Times New Roman" w:eastAsia="Times New Roman" w:hAnsi="Times New Roman" w:cs="Times New Roman"/>
          <w:shd w:val="clear" w:color="auto" w:fill="FFFFFF"/>
          <w:lang w:val="fr-FR" w:eastAsia="fr-FR" w:bidi="ar-SA"/>
        </w:rPr>
        <w:t>, Kurt Lamour</w:t>
      </w:r>
      <w:r>
        <w:rPr>
          <w:rFonts w:ascii="Times New Roman" w:eastAsia="Times New Roman" w:hAnsi="Times New Roman" w:cs="Times New Roman"/>
          <w:shd w:val="clear" w:color="auto" w:fill="FFFFFF"/>
          <w:vertAlign w:val="superscript"/>
          <w:lang w:val="fr-FR" w:eastAsia="fr-FR" w:bidi="ar-SA"/>
        </w:rPr>
        <w:t>c</w:t>
      </w:r>
      <w:r>
        <w:rPr>
          <w:rFonts w:ascii="Times New Roman" w:eastAsia="Times New Roman" w:hAnsi="Times New Roman" w:cs="Times New Roman"/>
          <w:shd w:val="clear" w:color="auto" w:fill="FFFFFF"/>
          <w:lang w:val="fr-FR" w:eastAsia="fr-FR" w:bidi="ar-SA"/>
        </w:rPr>
        <w:t>, Véronique Lefebvre</w:t>
      </w:r>
      <w:r>
        <w:rPr>
          <w:rFonts w:ascii="Times New Roman" w:eastAsia="Times New Roman" w:hAnsi="Times New Roman" w:cs="Times New Roman"/>
          <w:shd w:val="clear" w:color="auto" w:fill="FFFFFF"/>
          <w:vertAlign w:val="superscript"/>
          <w:lang w:val="fr-FR" w:eastAsia="fr-FR" w:bidi="ar-SA"/>
        </w:rPr>
        <w:t>a</w:t>
      </w:r>
      <w:r>
        <w:rPr>
          <w:rFonts w:ascii="Times New Roman" w:eastAsia="Times New Roman" w:hAnsi="Times New Roman" w:cs="Times New Roman"/>
          <w:shd w:val="clear" w:color="auto" w:fill="FFFFFF"/>
          <w:lang w:val="fr-FR" w:eastAsia="fr-FR" w:bidi="ar-SA"/>
        </w:rPr>
        <w:t xml:space="preserve"> </w:t>
      </w:r>
    </w:p>
    <w:p w:rsidR="00165705" w:rsidRPr="0012354B" w:rsidRDefault="00165705">
      <w:pPr>
        <w:widowControl/>
        <w:suppressAutoHyphens w:val="0"/>
        <w:overflowPunct/>
        <w:rPr>
          <w:rFonts w:ascii="Times New Roman" w:eastAsia="Times New Roman" w:hAnsi="Times New Roman" w:cs="Times New Roman"/>
          <w:lang w:val="fr-FR" w:eastAsia="fr-FR" w:bidi="ar-SA"/>
        </w:rPr>
      </w:pPr>
    </w:p>
    <w:p w:rsidR="00165705" w:rsidRDefault="00665394">
      <w:pPr>
        <w:widowControl/>
        <w:suppressAutoHyphens w:val="0"/>
        <w:overflowPunct/>
        <w:rPr>
          <w:rFonts w:ascii="Times New Roman" w:eastAsia="Times New Roman" w:hAnsi="Times New Roman" w:cs="Times New Roman"/>
          <w:lang w:eastAsia="fr-FR" w:bidi="ar-SA"/>
        </w:rPr>
      </w:pPr>
      <w:r>
        <w:rPr>
          <w:rFonts w:ascii="Times New Roman" w:eastAsia="Times New Roman" w:hAnsi="Times New Roman" w:cs="Times New Roman"/>
          <w:b/>
          <w:bCs/>
          <w:lang w:eastAsia="fr-FR" w:bidi="ar-SA"/>
        </w:rPr>
        <w:t>Address:</w:t>
      </w:r>
      <w:r>
        <w:rPr>
          <w:rFonts w:ascii="Times New Roman" w:eastAsia="Times New Roman" w:hAnsi="Times New Roman" w:cs="Times New Roman"/>
          <w:lang w:eastAsia="fr-FR" w:bidi="ar-SA"/>
        </w:rPr>
        <w:t xml:space="preserve"> .</w:t>
      </w:r>
    </w:p>
    <w:p w:rsidR="00165705" w:rsidRDefault="00665394">
      <w:pPr>
        <w:widowControl/>
        <w:suppressAutoHyphens w:val="0"/>
        <w:overflowPunct/>
        <w:rPr>
          <w:rFonts w:ascii="Times New Roman" w:eastAsia="Times New Roman" w:hAnsi="Times New Roman" w:cs="Times New Roman"/>
          <w:lang w:eastAsia="fr-FR" w:bidi="ar-SA"/>
        </w:rPr>
      </w:pPr>
      <w:r>
        <w:rPr>
          <w:rFonts w:ascii="Times New Roman" w:eastAsia="Times New Roman" w:hAnsi="Times New Roman" w:cs="Times New Roman"/>
          <w:lang w:eastAsia="fr-FR" w:bidi="ar-SA"/>
        </w:rPr>
        <w:t xml:space="preserve">a) INRA, UR1052 GAFL, </w:t>
      </w:r>
      <w:r>
        <w:rPr>
          <w:rFonts w:ascii="Times New Roman" w:hAnsi="Times New Roman"/>
          <w:lang w:val="en-GB"/>
        </w:rPr>
        <w:t xml:space="preserve">French national institute of agronomy, Fruit and Vegetable Genetics and Breeding research unit, </w:t>
      </w:r>
      <w:r>
        <w:rPr>
          <w:rStyle w:val="lev"/>
          <w:rFonts w:ascii="Times New Roman" w:hAnsi="Times New Roman"/>
          <w:b w:val="0"/>
        </w:rPr>
        <w:t>Domaine St Maurice - 67 Allée des Chênes,</w:t>
      </w:r>
      <w:r>
        <w:rPr>
          <w:rFonts w:ascii="Times New Roman" w:hAnsi="Times New Roman"/>
          <w:b/>
          <w:bCs/>
        </w:rPr>
        <w:t xml:space="preserve"> </w:t>
      </w:r>
      <w:r>
        <w:rPr>
          <w:rStyle w:val="lev"/>
          <w:rFonts w:ascii="Times New Roman" w:hAnsi="Times New Roman"/>
          <w:b w:val="0"/>
        </w:rPr>
        <w:t>CS 60094</w:t>
      </w:r>
      <w:r>
        <w:rPr>
          <w:rFonts w:ascii="Times New Roman" w:hAnsi="Times New Roman"/>
          <w:b/>
          <w:lang w:val="en-GB"/>
        </w:rPr>
        <w:t xml:space="preserve"> </w:t>
      </w:r>
      <w:r>
        <w:rPr>
          <w:rFonts w:ascii="Times New Roman" w:hAnsi="Times New Roman"/>
          <w:lang w:val="en-GB"/>
        </w:rPr>
        <w:t>Avignon</w:t>
      </w:r>
      <w:r>
        <w:rPr>
          <w:rFonts w:ascii="Times New Roman" w:eastAsia="Times New Roman" w:hAnsi="Times New Roman" w:cs="Times New Roman"/>
          <w:lang w:eastAsia="fr-FR" w:bidi="ar-SA"/>
        </w:rPr>
        <w:t xml:space="preserve"> France.</w:t>
      </w:r>
    </w:p>
    <w:p w:rsidR="00165705" w:rsidRPr="0012354B" w:rsidRDefault="00665394">
      <w:pPr>
        <w:widowControl/>
        <w:suppressAutoHyphens w:val="0"/>
        <w:overflowPunct/>
        <w:rPr>
          <w:rFonts w:ascii="Times New Roman" w:hAnsi="Times New Roman"/>
          <w:lang w:val="fr-FR"/>
        </w:rPr>
      </w:pPr>
      <w:r w:rsidRPr="0012354B">
        <w:rPr>
          <w:rFonts w:ascii="Times New Roman" w:hAnsi="Times New Roman"/>
          <w:lang w:val="fr-FR"/>
        </w:rPr>
        <w:t>b) Institut of Plant Sciences Paris-Saclay (IPS2), UMR 9213/UMR1403, CNRS, INRA, Université Paris-Sud, Université d'Evry, Université Paris-Diderot, Sorbonne Paris-Cité, Bâtiment 630, 0rsay, France</w:t>
      </w:r>
    </w:p>
    <w:p w:rsidR="00165705" w:rsidRDefault="00665394">
      <w:pPr>
        <w:widowControl/>
        <w:suppressAutoHyphens w:val="0"/>
        <w:overflowPunct/>
        <w:rPr>
          <w:rFonts w:ascii="Times New Roman" w:hAnsi="Times New Roman"/>
        </w:rPr>
      </w:pPr>
      <w:r>
        <w:rPr>
          <w:rFonts w:ascii="Times New Roman" w:hAnsi="Times New Roman"/>
        </w:rPr>
        <w:t xml:space="preserve">c) Department of Entomology and Plant Pathology, </w:t>
      </w:r>
      <w:r w:rsidR="003F5406">
        <w:rPr>
          <w:rFonts w:ascii="Times New Roman" w:hAnsi="Times New Roman"/>
        </w:rPr>
        <w:t>the</w:t>
      </w:r>
      <w:r>
        <w:rPr>
          <w:rFonts w:ascii="Times New Roman" w:hAnsi="Times New Roman"/>
        </w:rPr>
        <w:t xml:space="preserve"> University of Tennessee, Plant Biotechnology Building, USA</w:t>
      </w:r>
    </w:p>
    <w:p w:rsidR="00165705" w:rsidRDefault="00165705">
      <w:pPr>
        <w:widowControl/>
        <w:suppressAutoHyphens w:val="0"/>
        <w:overflowPunct/>
        <w:rPr>
          <w:rFonts w:ascii="Times New Roman" w:hAnsi="Times New Roman"/>
        </w:rPr>
      </w:pPr>
    </w:p>
    <w:p w:rsidR="00165705" w:rsidRDefault="00665394">
      <w:pPr>
        <w:widowControl/>
        <w:suppressAutoHyphens w:val="0"/>
        <w:overflowPunct/>
        <w:rPr>
          <w:rFonts w:ascii="Times New Roman" w:eastAsia="Times New Roman" w:hAnsi="Times New Roman" w:cs="Times New Roman"/>
          <w:lang w:eastAsia="fr-FR" w:bidi="ar-SA"/>
        </w:rPr>
      </w:pPr>
      <w:r>
        <w:rPr>
          <w:rFonts w:ascii="Times New Roman" w:eastAsia="Times New Roman" w:hAnsi="Times New Roman" w:cs="Times New Roman"/>
          <w:b/>
          <w:bCs/>
          <w:lang w:eastAsia="fr-FR" w:bidi="ar-SA"/>
        </w:rPr>
        <w:t>Meeting</w:t>
      </w:r>
      <w:r>
        <w:rPr>
          <w:rFonts w:ascii="Times New Roman" w:eastAsia="Times New Roman" w:hAnsi="Times New Roman" w:cs="Times New Roman"/>
          <w:lang w:eastAsia="fr-FR" w:bidi="ar-SA"/>
        </w:rPr>
        <w:t>: Effectome Meeting, Auberge du Cêdre - Domaine de Cazeneuve - F 34270 Lauret, France</w:t>
      </w:r>
    </w:p>
    <w:p w:rsidR="00165705" w:rsidRDefault="00165705">
      <w:pPr>
        <w:widowControl/>
        <w:suppressAutoHyphens w:val="0"/>
        <w:overflowPunct/>
        <w:rPr>
          <w:rFonts w:ascii="Times New Roman" w:hAnsi="Times New Roman"/>
        </w:rPr>
      </w:pPr>
    </w:p>
    <w:p w:rsidR="00165705" w:rsidRDefault="00665394">
      <w:pPr>
        <w:widowControl/>
        <w:suppressAutoHyphens w:val="0"/>
        <w:overflowPunct/>
        <w:rPr>
          <w:rFonts w:ascii="Times New Roman" w:eastAsia="Times New Roman" w:hAnsi="Times New Roman" w:cs="Times New Roman"/>
          <w:lang w:eastAsia="fr-FR" w:bidi="ar-SA"/>
        </w:rPr>
      </w:pPr>
      <w:r>
        <w:rPr>
          <w:rFonts w:ascii="Times New Roman" w:eastAsia="Times New Roman" w:hAnsi="Times New Roman" w:cs="Times New Roman"/>
          <w:b/>
          <w:bCs/>
          <w:lang w:eastAsia="fr-FR" w:bidi="ar-SA"/>
        </w:rPr>
        <w:t>Date</w:t>
      </w:r>
      <w:r>
        <w:rPr>
          <w:rFonts w:ascii="Times New Roman" w:eastAsia="Times New Roman" w:hAnsi="Times New Roman" w:cs="Times New Roman"/>
          <w:lang w:eastAsia="fr-FR" w:bidi="ar-SA"/>
        </w:rPr>
        <w:t>: September, 16 – 18/09/2015</w:t>
      </w:r>
    </w:p>
    <w:p w:rsidR="00165705" w:rsidRDefault="00665394">
      <w:pPr>
        <w:widowControl/>
        <w:suppressAutoHyphens w:val="0"/>
        <w:overflowPunct/>
        <w:rPr>
          <w:rFonts w:ascii="Times New Roman" w:eastAsia="Times New Roman" w:hAnsi="Times New Roman" w:cs="Times New Roman"/>
          <w:lang w:eastAsia="fr-FR" w:bidi="ar-SA"/>
        </w:rPr>
      </w:pPr>
      <w:r>
        <w:rPr>
          <w:rFonts w:ascii="Times New Roman" w:eastAsia="Times New Roman" w:hAnsi="Times New Roman" w:cs="Times New Roman"/>
          <w:lang w:eastAsia="fr-FR" w:bidi="ar-SA"/>
        </w:rPr>
        <w:t> </w:t>
      </w:r>
    </w:p>
    <w:p w:rsidR="00165705" w:rsidRDefault="00665394">
      <w:pPr>
        <w:widowControl/>
        <w:suppressAutoHyphens w:val="0"/>
        <w:overflowPunct/>
        <w:jc w:val="both"/>
        <w:rPr>
          <w:rFonts w:ascii="Times New Roman" w:eastAsia="Times New Roman" w:hAnsi="Times New Roman" w:cs="Times New Roman"/>
          <w:lang w:eastAsia="fr-FR" w:bidi="ar-SA"/>
        </w:rPr>
      </w:pPr>
      <w:r>
        <w:rPr>
          <w:rFonts w:ascii="Times New Roman" w:eastAsia="Times New Roman" w:hAnsi="Times New Roman" w:cs="Times New Roman"/>
          <w:lang w:eastAsia="fr-FR" w:bidi="ar-SA"/>
        </w:rPr>
        <w:t xml:space="preserve">Oomycetes are a threat to many plant species important for food, wood and ornamentals. The Oomycete </w:t>
      </w:r>
      <w:r>
        <w:rPr>
          <w:rFonts w:ascii="Times New Roman" w:eastAsia="Times New Roman" w:hAnsi="Times New Roman" w:cs="Times New Roman"/>
          <w:i/>
          <w:iCs/>
          <w:lang w:eastAsia="fr-FR" w:bidi="ar-SA"/>
        </w:rPr>
        <w:t>Phytophthora capsici</w:t>
      </w:r>
      <w:r>
        <w:rPr>
          <w:rFonts w:ascii="Times New Roman" w:eastAsia="Times New Roman" w:hAnsi="Times New Roman" w:cs="Times New Roman"/>
          <w:lang w:eastAsia="fr-FR" w:bidi="ar-SA"/>
        </w:rPr>
        <w:t xml:space="preserve"> attacks various plant species of agronomic interest, including pepper strongly impacted by the resulting root-rot disease. A few partially resistant pepper genitors were described. The released </w:t>
      </w:r>
      <w:r>
        <w:rPr>
          <w:rFonts w:ascii="Times New Roman" w:eastAsia="Times New Roman" w:hAnsi="Times New Roman" w:cs="Times New Roman"/>
          <w:i/>
          <w:iCs/>
          <w:lang w:eastAsia="fr-FR" w:bidi="ar-SA"/>
        </w:rPr>
        <w:t>P. capsici</w:t>
      </w:r>
      <w:r>
        <w:rPr>
          <w:rFonts w:ascii="Times New Roman" w:eastAsia="Times New Roman" w:hAnsi="Times New Roman" w:cs="Times New Roman"/>
          <w:lang w:eastAsia="fr-FR" w:bidi="ar-SA"/>
        </w:rPr>
        <w:t xml:space="preserve"> genome and a RNA-Seq study delivered information on the pathogen transcriptome. To identify the molecular basis of pathogenicity, we aim to characterize by a RNA-seq analysis the gene expression of </w:t>
      </w:r>
      <w:r>
        <w:rPr>
          <w:rFonts w:ascii="Times New Roman" w:eastAsia="Times New Roman" w:hAnsi="Times New Roman" w:cs="Times New Roman"/>
          <w:i/>
          <w:lang w:eastAsia="fr-FR" w:bidi="ar-SA"/>
        </w:rPr>
        <w:t>P. capsici</w:t>
      </w:r>
      <w:r>
        <w:rPr>
          <w:rFonts w:ascii="Times New Roman" w:eastAsia="Times New Roman" w:hAnsi="Times New Roman" w:cs="Times New Roman"/>
          <w:lang w:eastAsia="fr-FR" w:bidi="ar-SA"/>
        </w:rPr>
        <w:t xml:space="preserve"> according to the host accession, the isolate aggressiveness and the time-course after inoculation. Two pepper accessions differing in their resistance level were inoculated with two </w:t>
      </w:r>
      <w:r>
        <w:rPr>
          <w:rFonts w:ascii="Times New Roman" w:eastAsia="Times New Roman" w:hAnsi="Times New Roman" w:cs="Times New Roman"/>
          <w:i/>
          <w:iCs/>
          <w:lang w:eastAsia="fr-FR" w:bidi="ar-SA"/>
        </w:rPr>
        <w:t>P. capsici</w:t>
      </w:r>
      <w:r>
        <w:rPr>
          <w:rFonts w:ascii="Times New Roman" w:eastAsia="Times New Roman" w:hAnsi="Times New Roman" w:cs="Times New Roman"/>
          <w:lang w:eastAsia="fr-FR" w:bidi="ar-SA"/>
        </w:rPr>
        <w:t xml:space="preserve"> isolates differing in their aggressiveness, separately. Tissues containing the pathogen were collected at 24 and 72 hours after inoculation. Three independent replicates were done for the 8 conditions giving 24 biological samples. For each sample, total RNA was extracted and sequenced by the Illumina technology. Between 27 and 60 million paired-reads per sample were produced. Between 73.8 and 80.1 % of the total paired-reads mapped, with 0.004 to 6.010 % to the reference </w:t>
      </w:r>
      <w:r>
        <w:rPr>
          <w:rFonts w:ascii="Times New Roman" w:eastAsia="Times New Roman" w:hAnsi="Times New Roman" w:cs="Times New Roman"/>
          <w:i/>
          <w:iCs/>
          <w:lang w:eastAsia="fr-FR" w:bidi="ar-SA"/>
        </w:rPr>
        <w:t>P. capsici</w:t>
      </w:r>
      <w:r>
        <w:rPr>
          <w:rFonts w:ascii="Times New Roman" w:eastAsia="Times New Roman" w:hAnsi="Times New Roman" w:cs="Times New Roman"/>
          <w:lang w:eastAsia="fr-FR" w:bidi="ar-SA"/>
        </w:rPr>
        <w:t xml:space="preserve"> gene models and 93.9 to 99.9 % to the pepper transcriptome contigs. We observed a correlation between the number of mapped paired-reads of </w:t>
      </w:r>
      <w:r>
        <w:rPr>
          <w:rFonts w:ascii="Times New Roman" w:eastAsia="Times New Roman" w:hAnsi="Times New Roman" w:cs="Times New Roman"/>
          <w:i/>
          <w:lang w:eastAsia="fr-FR" w:bidi="ar-SA"/>
        </w:rPr>
        <w:t>P. capsici</w:t>
      </w:r>
      <w:r>
        <w:rPr>
          <w:rFonts w:ascii="Times New Roman" w:eastAsia="Times New Roman" w:hAnsi="Times New Roman" w:cs="Times New Roman"/>
          <w:lang w:eastAsia="fr-FR" w:bidi="ar-SA"/>
        </w:rPr>
        <w:t xml:space="preserve"> and the level of host resistance or isolate aggressiveness. The mapping of the paired-reads on a library of 1475 </w:t>
      </w:r>
      <w:r>
        <w:rPr>
          <w:rFonts w:ascii="Times New Roman" w:eastAsia="Times New Roman" w:hAnsi="Times New Roman" w:cs="Times New Roman"/>
          <w:i/>
          <w:iCs/>
          <w:lang w:eastAsia="fr-FR" w:bidi="ar-SA"/>
        </w:rPr>
        <w:t>P. capsici</w:t>
      </w:r>
      <w:r>
        <w:rPr>
          <w:rFonts w:ascii="Times New Roman" w:eastAsia="Times New Roman" w:hAnsi="Times New Roman" w:cs="Times New Roman"/>
          <w:lang w:eastAsia="fr-FR" w:bidi="ar-SA"/>
        </w:rPr>
        <w:t xml:space="preserve"> effectors revealed differentially expressed RxLR effectors. The underway statistical study of those data would identify the genes expressed in the various conditions and the differentially expressed effectors between host accessions, isolates and time-course after inoculation.</w:t>
      </w:r>
    </w:p>
    <w:p w:rsidR="0012354B" w:rsidRDefault="0012354B">
      <w:pPr>
        <w:widowControl/>
        <w:suppressAutoHyphens w:val="0"/>
        <w:overflowPunct/>
        <w:jc w:val="both"/>
        <w:rPr>
          <w:rFonts w:ascii="Times New Roman" w:eastAsia="Times New Roman" w:hAnsi="Times New Roman" w:cs="Times New Roman"/>
          <w:lang w:eastAsia="fr-FR" w:bidi="ar-SA"/>
        </w:rPr>
      </w:pPr>
    </w:p>
    <w:p w:rsidR="00DB58B9" w:rsidRDefault="00DB58B9">
      <w:pPr>
        <w:widowControl/>
        <w:suppressAutoHyphens w:val="0"/>
        <w:overflowPunct/>
        <w:jc w:val="both"/>
        <w:rPr>
          <w:rFonts w:ascii="Times New Roman" w:eastAsia="Times New Roman" w:hAnsi="Times New Roman" w:cs="Times New Roman"/>
          <w:lang w:eastAsia="fr-FR" w:bidi="ar-SA"/>
        </w:rPr>
      </w:pPr>
    </w:p>
    <w:p w:rsidR="0012354B" w:rsidRDefault="0012354B">
      <w:pPr>
        <w:widowControl/>
        <w:suppressAutoHyphens w:val="0"/>
        <w:overflowPunct/>
        <w:jc w:val="both"/>
        <w:rPr>
          <w:rFonts w:ascii="Times New Roman" w:eastAsia="Times New Roman" w:hAnsi="Times New Roman" w:cs="Times New Roman"/>
          <w:lang w:eastAsia="fr-FR" w:bidi="ar-SA"/>
        </w:rPr>
      </w:pPr>
      <w:r>
        <w:t>This project was supported by Agropolis Fondation under the reference ID « Protéines pathogènes » 1300-002, and by INRA-DBAP under the reference ID « EffeCaps ».</w:t>
      </w:r>
    </w:p>
    <w:sectPr w:rsidR="0012354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05"/>
    <w:rsid w:val="0012354B"/>
    <w:rsid w:val="00165705"/>
    <w:rsid w:val="003F5406"/>
    <w:rsid w:val="0042331D"/>
    <w:rsid w:val="00665394"/>
    <w:rsid w:val="00DB5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styleId="lev">
    <w:name w:val="Strong"/>
    <w:basedOn w:val="Policepardfaut"/>
    <w:uiPriority w:val="22"/>
    <w:qFormat/>
    <w:rsid w:val="003A42DB"/>
    <w:rPr>
      <w:b/>
      <w:bCs/>
    </w:rPr>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Liberation Sans" w:hAnsi="Liberation Sans"/>
      <w:sz w:val="28"/>
      <w:szCs w:val="28"/>
    </w:rPr>
  </w:style>
  <w:style w:type="paragraph" w:styleId="NormalWeb">
    <w:name w:val="Normal (Web)"/>
    <w:basedOn w:val="Normal"/>
    <w:uiPriority w:val="99"/>
    <w:semiHidden/>
    <w:unhideWhenUsed/>
    <w:rsid w:val="00372647"/>
    <w:pPr>
      <w:spacing w:after="280"/>
    </w:pPr>
    <w:rPr>
      <w:rFonts w:ascii="Times New Roman" w:eastAsia="Times New Roman" w:hAnsi="Times New Roman" w:cs="Times New Roman"/>
      <w:lang w:val="fr-FR" w:eastAsia="fr-FR" w:bidi="ar-SA"/>
    </w:rPr>
  </w:style>
  <w:style w:type="paragraph" w:styleId="Paragraphedeliste">
    <w:name w:val="List Paragraph"/>
    <w:basedOn w:val="Normal"/>
    <w:uiPriority w:val="34"/>
    <w:qFormat/>
    <w:rsid w:val="003A42D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styleId="lev">
    <w:name w:val="Strong"/>
    <w:basedOn w:val="Policepardfaut"/>
    <w:uiPriority w:val="22"/>
    <w:qFormat/>
    <w:rsid w:val="003A42DB"/>
    <w:rPr>
      <w:b/>
      <w:bCs/>
    </w:rPr>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Liberation Sans" w:hAnsi="Liberation Sans"/>
      <w:sz w:val="28"/>
      <w:szCs w:val="28"/>
    </w:rPr>
  </w:style>
  <w:style w:type="paragraph" w:styleId="NormalWeb">
    <w:name w:val="Normal (Web)"/>
    <w:basedOn w:val="Normal"/>
    <w:uiPriority w:val="99"/>
    <w:semiHidden/>
    <w:unhideWhenUsed/>
    <w:rsid w:val="00372647"/>
    <w:pPr>
      <w:spacing w:after="280"/>
    </w:pPr>
    <w:rPr>
      <w:rFonts w:ascii="Times New Roman" w:eastAsia="Times New Roman" w:hAnsi="Times New Roman" w:cs="Times New Roman"/>
      <w:lang w:val="fr-FR" w:eastAsia="fr-FR" w:bidi="ar-SA"/>
    </w:rPr>
  </w:style>
  <w:style w:type="paragraph" w:styleId="Paragraphedeliste">
    <w:name w:val="List Paragraph"/>
    <w:basedOn w:val="Normal"/>
    <w:uiPriority w:val="34"/>
    <w:qFormat/>
    <w:rsid w:val="003A42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A602AF95</Template>
  <TotalTime>2</TotalTime>
  <Pages>1</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gmaillot</dc:creator>
  <cp:lastModifiedBy>Jullian Evelyne</cp:lastModifiedBy>
  <cp:revision>2</cp:revision>
  <dcterms:created xsi:type="dcterms:W3CDTF">2015-07-29T07:45:00Z</dcterms:created>
  <dcterms:modified xsi:type="dcterms:W3CDTF">2015-07-29T07:45:00Z</dcterms:modified>
  <dc:language>fr-FR</dc:language>
</cp:coreProperties>
</file>